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CF7" w:rsidRDefault="000E4219">
      <w:pPr>
        <w:spacing w:after="0" w:line="240" w:lineRule="auto"/>
        <w:ind w:left="1049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F2CEE">
        <w:rPr>
          <w:rFonts w:ascii="Times New Roman" w:eastAsia="Times New Roman" w:hAnsi="Times New Roman" w:cs="Times New Roman"/>
          <w:sz w:val="24"/>
          <w:szCs w:val="24"/>
          <w:lang w:eastAsia="ru-RU"/>
        </w:rPr>
        <w:t>УТВЕРЖДЕНО</w:t>
      </w:r>
    </w:p>
    <w:p w:rsidR="000E4219" w:rsidRPr="0097736B" w:rsidRDefault="00BF2CEE" w:rsidP="000E4219">
      <w:pPr>
        <w:pStyle w:val="ConsPlusNormal"/>
        <w:ind w:firstLine="709"/>
        <w:jc w:val="right"/>
        <w:rPr>
          <w:rFonts w:ascii="Times New Roman" w:hAnsi="Times New Roman" w:cs="Times New Roman"/>
          <w:sz w:val="28"/>
          <w:szCs w:val="28"/>
        </w:rPr>
      </w:pPr>
      <w:r>
        <w:rPr>
          <w:rFonts w:ascii="Times New Roman" w:eastAsia="Times New Roman" w:hAnsi="Times New Roman" w:cs="Times New Roman"/>
          <w:color w:val="000000"/>
          <w:sz w:val="24"/>
          <w:szCs w:val="24"/>
        </w:rPr>
        <w:br/>
      </w:r>
      <w:r w:rsidR="000E4219" w:rsidRPr="0097736B">
        <w:rPr>
          <w:rFonts w:ascii="Times New Roman" w:hAnsi="Times New Roman" w:cs="Times New Roman"/>
          <w:sz w:val="28"/>
          <w:szCs w:val="28"/>
        </w:rPr>
        <w:t>постановлени</w:t>
      </w:r>
      <w:r w:rsidR="000E4219">
        <w:rPr>
          <w:rFonts w:ascii="Times New Roman" w:hAnsi="Times New Roman" w:cs="Times New Roman"/>
          <w:sz w:val="28"/>
          <w:szCs w:val="28"/>
        </w:rPr>
        <w:t>ем</w:t>
      </w:r>
    </w:p>
    <w:p w:rsidR="000E4219" w:rsidRPr="0097736B" w:rsidRDefault="000E4219" w:rsidP="000E4219">
      <w:pPr>
        <w:pStyle w:val="ConsPlusNormal"/>
        <w:ind w:firstLine="1843"/>
        <w:jc w:val="right"/>
        <w:rPr>
          <w:rFonts w:ascii="Times New Roman" w:hAnsi="Times New Roman"/>
          <w:i/>
          <w:sz w:val="28"/>
          <w:szCs w:val="28"/>
          <w:u w:val="single"/>
        </w:rPr>
      </w:pPr>
      <w:r w:rsidRPr="0097736B">
        <w:rPr>
          <w:rFonts w:ascii="Times New Roman" w:eastAsia="Times New Roman" w:hAnsi="Times New Roman"/>
          <w:sz w:val="28"/>
          <w:szCs w:val="28"/>
        </w:rPr>
        <w:t>администрации</w:t>
      </w:r>
      <w:r>
        <w:rPr>
          <w:rFonts w:ascii="Times New Roman" w:eastAsia="Times New Roman" w:hAnsi="Times New Roman"/>
          <w:sz w:val="28"/>
          <w:szCs w:val="28"/>
        </w:rPr>
        <w:t xml:space="preserve"> Ольгинского сельсовета</w:t>
      </w:r>
    </w:p>
    <w:p w:rsidR="000E4219" w:rsidRPr="0097736B" w:rsidRDefault="000E4219" w:rsidP="000E4219">
      <w:pPr>
        <w:pStyle w:val="ConsPlusNormal"/>
        <w:ind w:firstLine="1843"/>
        <w:jc w:val="right"/>
        <w:rPr>
          <w:rFonts w:ascii="Times New Roman" w:hAnsi="Times New Roman"/>
          <w:i/>
          <w:sz w:val="28"/>
          <w:szCs w:val="28"/>
          <w:u w:val="single"/>
        </w:rPr>
      </w:pPr>
      <w:r>
        <w:rPr>
          <w:rFonts w:ascii="Times New Roman" w:hAnsi="Times New Roman"/>
          <w:sz w:val="28"/>
          <w:szCs w:val="28"/>
        </w:rPr>
        <w:t xml:space="preserve">Чистоозерного </w:t>
      </w:r>
      <w:r w:rsidRPr="0097736B">
        <w:rPr>
          <w:rFonts w:ascii="Times New Roman" w:hAnsi="Times New Roman"/>
          <w:sz w:val="28"/>
          <w:szCs w:val="28"/>
        </w:rPr>
        <w:t>района Новосибирской области</w:t>
      </w:r>
    </w:p>
    <w:p w:rsidR="000E4219" w:rsidRPr="0097736B" w:rsidRDefault="000E4219" w:rsidP="000E4219">
      <w:pPr>
        <w:pStyle w:val="ConsPlusNormal"/>
        <w:ind w:firstLine="709"/>
        <w:jc w:val="right"/>
        <w:rPr>
          <w:rFonts w:ascii="Times New Roman" w:hAnsi="Times New Roman" w:cs="Times New Roman"/>
          <w:sz w:val="28"/>
          <w:szCs w:val="28"/>
        </w:rPr>
      </w:pPr>
      <w:r w:rsidRPr="0097736B">
        <w:rPr>
          <w:rFonts w:ascii="Times New Roman" w:hAnsi="Times New Roman" w:cs="Times New Roman"/>
          <w:sz w:val="28"/>
          <w:szCs w:val="28"/>
        </w:rPr>
        <w:t xml:space="preserve">от </w:t>
      </w:r>
      <w:r>
        <w:rPr>
          <w:rFonts w:ascii="Times New Roman" w:hAnsi="Times New Roman" w:cs="Times New Roman"/>
          <w:sz w:val="28"/>
          <w:szCs w:val="28"/>
        </w:rPr>
        <w:t>15.04.2024</w:t>
      </w:r>
      <w:r w:rsidRPr="0097736B">
        <w:rPr>
          <w:rFonts w:ascii="Times New Roman" w:hAnsi="Times New Roman" w:cs="Times New Roman"/>
          <w:sz w:val="28"/>
          <w:szCs w:val="28"/>
        </w:rPr>
        <w:t xml:space="preserve"> № </w:t>
      </w:r>
      <w:r>
        <w:rPr>
          <w:rFonts w:ascii="Times New Roman" w:hAnsi="Times New Roman" w:cs="Times New Roman"/>
          <w:sz w:val="28"/>
          <w:szCs w:val="28"/>
        </w:rPr>
        <w:t>36</w:t>
      </w:r>
    </w:p>
    <w:p w:rsidR="00581CF7" w:rsidRDefault="00581CF7">
      <w:pPr>
        <w:spacing w:after="0" w:line="240" w:lineRule="auto"/>
        <w:ind w:left="10490"/>
        <w:rPr>
          <w:rFonts w:ascii="Times New Roman" w:hAnsi="Times New Roman" w:cs="Times New Roman"/>
          <w:b/>
          <w:sz w:val="28"/>
          <w:szCs w:val="28"/>
        </w:rPr>
      </w:pPr>
    </w:p>
    <w:p w:rsidR="00581CF7" w:rsidRDefault="00BF2CE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МЕТОДИКА</w:t>
      </w:r>
    </w:p>
    <w:p w:rsidR="00581CF7" w:rsidRDefault="00BF2CE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прогнозирования поступлений в бюджет </w:t>
      </w:r>
      <w:r w:rsidR="000E4219">
        <w:rPr>
          <w:rFonts w:ascii="Times New Roman" w:hAnsi="Times New Roman" w:cs="Times New Roman"/>
          <w:b/>
          <w:sz w:val="28"/>
          <w:szCs w:val="28"/>
        </w:rPr>
        <w:t>Ольгинского сельсовета Чистоозерного района</w:t>
      </w:r>
      <w:r>
        <w:rPr>
          <w:rFonts w:ascii="Times New Roman" w:hAnsi="Times New Roman" w:cs="Times New Roman"/>
          <w:b/>
          <w:sz w:val="28"/>
          <w:szCs w:val="28"/>
        </w:rPr>
        <w:t xml:space="preserve"> Новосибирской области неналоговых доходов, </w:t>
      </w:r>
    </w:p>
    <w:p w:rsidR="00581CF7" w:rsidRDefault="00BF2CE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администрируемых </w:t>
      </w:r>
      <w:r w:rsidR="000E4219">
        <w:rPr>
          <w:rFonts w:ascii="Times New Roman" w:hAnsi="Times New Roman" w:cs="Times New Roman"/>
          <w:b/>
          <w:sz w:val="28"/>
          <w:szCs w:val="28"/>
        </w:rPr>
        <w:t>администрацией Ольгинского сельсовета Чистоозерного района Новосибирской области</w:t>
      </w:r>
    </w:p>
    <w:tbl>
      <w:tblPr>
        <w:tblStyle w:val="af6"/>
        <w:tblpPr w:leftFromText="180" w:rightFromText="180" w:vertAnchor="page" w:horzAnchor="margin" w:tblpY="4745"/>
        <w:tblW w:w="15446" w:type="dxa"/>
        <w:tblLayout w:type="fixed"/>
        <w:tblLook w:val="04A0"/>
      </w:tblPr>
      <w:tblGrid>
        <w:gridCol w:w="421"/>
        <w:gridCol w:w="708"/>
        <w:gridCol w:w="1134"/>
        <w:gridCol w:w="1842"/>
        <w:gridCol w:w="1844"/>
        <w:gridCol w:w="850"/>
        <w:gridCol w:w="2268"/>
        <w:gridCol w:w="2552"/>
        <w:gridCol w:w="3827"/>
      </w:tblGrid>
      <w:tr w:rsidR="00581CF7" w:rsidTr="00013409">
        <w:tc>
          <w:tcPr>
            <w:tcW w:w="421"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eastAsia="Times New Roman" w:hAnsi="Times New Roman" w:cs="Times New Roman"/>
                <w:color w:val="000000"/>
                <w:sz w:val="18"/>
                <w:szCs w:val="20"/>
                <w:lang w:eastAsia="ru-RU"/>
              </w:rPr>
            </w:pPr>
            <w:r>
              <w:rPr>
                <w:rFonts w:ascii="Times New Roman" w:eastAsia="Times New Roman" w:hAnsi="Times New Roman" w:cs="Times New Roman"/>
                <w:color w:val="000000"/>
                <w:sz w:val="18"/>
                <w:szCs w:val="20"/>
                <w:lang w:eastAsia="ru-RU"/>
              </w:rPr>
              <w:t>№ п/п</w:t>
            </w:r>
          </w:p>
        </w:tc>
        <w:tc>
          <w:tcPr>
            <w:tcW w:w="708"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eastAsia="Times New Roman" w:hAnsi="Times New Roman" w:cs="Times New Roman"/>
                <w:color w:val="000000"/>
                <w:sz w:val="18"/>
                <w:szCs w:val="16"/>
                <w:lang w:eastAsia="ru-RU"/>
              </w:rPr>
            </w:pPr>
            <w:r>
              <w:rPr>
                <w:rFonts w:ascii="Times New Roman" w:eastAsia="Times New Roman" w:hAnsi="Times New Roman" w:cs="Times New Roman"/>
                <w:color w:val="000000"/>
                <w:sz w:val="18"/>
                <w:szCs w:val="16"/>
                <w:lang w:eastAsia="ru-RU"/>
              </w:rPr>
              <w:t>Код главного администратора доходов</w:t>
            </w:r>
          </w:p>
        </w:tc>
        <w:tc>
          <w:tcPr>
            <w:tcW w:w="1134"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eastAsia="Times New Roman" w:hAnsi="Times New Roman" w:cs="Times New Roman"/>
                <w:color w:val="000000"/>
                <w:sz w:val="18"/>
                <w:szCs w:val="20"/>
                <w:lang w:eastAsia="ru-RU"/>
              </w:rPr>
            </w:pPr>
            <w:r>
              <w:rPr>
                <w:rFonts w:ascii="Times New Roman" w:eastAsia="Times New Roman" w:hAnsi="Times New Roman" w:cs="Times New Roman"/>
                <w:color w:val="000000"/>
                <w:sz w:val="18"/>
                <w:szCs w:val="20"/>
                <w:lang w:eastAsia="ru-RU"/>
              </w:rPr>
              <w:t>Наименование главного администратора доходов</w:t>
            </w:r>
          </w:p>
        </w:tc>
        <w:tc>
          <w:tcPr>
            <w:tcW w:w="1842"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eastAsia="Times New Roman" w:hAnsi="Times New Roman" w:cs="Times New Roman"/>
                <w:color w:val="000000"/>
                <w:sz w:val="18"/>
                <w:szCs w:val="20"/>
                <w:lang w:eastAsia="ru-RU"/>
              </w:rPr>
            </w:pPr>
            <w:r>
              <w:rPr>
                <w:rFonts w:ascii="Times New Roman" w:eastAsia="Times New Roman" w:hAnsi="Times New Roman" w:cs="Times New Roman"/>
                <w:color w:val="000000"/>
                <w:sz w:val="18"/>
                <w:szCs w:val="20"/>
                <w:lang w:eastAsia="ru-RU"/>
              </w:rPr>
              <w:t>КБК</w:t>
            </w:r>
          </w:p>
        </w:tc>
        <w:tc>
          <w:tcPr>
            <w:tcW w:w="1844"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eastAsia="Times New Roman" w:hAnsi="Times New Roman" w:cs="Times New Roman"/>
                <w:color w:val="000000"/>
                <w:sz w:val="18"/>
                <w:szCs w:val="20"/>
                <w:lang w:eastAsia="ru-RU"/>
              </w:rPr>
            </w:pPr>
            <w:r>
              <w:rPr>
                <w:rFonts w:ascii="Times New Roman" w:eastAsia="Times New Roman" w:hAnsi="Times New Roman" w:cs="Times New Roman"/>
                <w:color w:val="000000"/>
                <w:sz w:val="18"/>
                <w:szCs w:val="20"/>
                <w:lang w:eastAsia="ru-RU"/>
              </w:rPr>
              <w:t>Наименование КБК доходов</w:t>
            </w:r>
          </w:p>
        </w:tc>
        <w:tc>
          <w:tcPr>
            <w:tcW w:w="850"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eastAsia="Times New Roman" w:hAnsi="Times New Roman" w:cs="Times New Roman"/>
                <w:color w:val="000000"/>
                <w:sz w:val="18"/>
                <w:szCs w:val="20"/>
                <w:lang w:eastAsia="ru-RU"/>
              </w:rPr>
            </w:pPr>
            <w:r>
              <w:rPr>
                <w:rFonts w:ascii="Times New Roman" w:eastAsia="Times New Roman" w:hAnsi="Times New Roman" w:cs="Times New Roman"/>
                <w:color w:val="000000"/>
                <w:sz w:val="18"/>
                <w:szCs w:val="20"/>
                <w:lang w:eastAsia="ru-RU"/>
              </w:rPr>
              <w:t>Наименование метода расчета</w:t>
            </w:r>
          </w:p>
        </w:tc>
        <w:tc>
          <w:tcPr>
            <w:tcW w:w="2268"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eastAsia="Times New Roman" w:hAnsi="Times New Roman" w:cs="Times New Roman"/>
                <w:color w:val="000000"/>
                <w:sz w:val="18"/>
                <w:szCs w:val="20"/>
                <w:lang w:eastAsia="ru-RU"/>
              </w:rPr>
            </w:pPr>
            <w:r>
              <w:rPr>
                <w:rFonts w:ascii="Times New Roman" w:eastAsia="Times New Roman" w:hAnsi="Times New Roman" w:cs="Times New Roman"/>
                <w:color w:val="000000"/>
                <w:sz w:val="18"/>
                <w:szCs w:val="20"/>
                <w:lang w:eastAsia="ru-RU"/>
              </w:rPr>
              <w:t>Формула расчета**</w:t>
            </w:r>
          </w:p>
        </w:tc>
        <w:tc>
          <w:tcPr>
            <w:tcW w:w="2552"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eastAsia="Times New Roman" w:hAnsi="Times New Roman" w:cs="Times New Roman"/>
                <w:color w:val="000000"/>
                <w:sz w:val="18"/>
                <w:szCs w:val="20"/>
                <w:lang w:eastAsia="ru-RU"/>
              </w:rPr>
            </w:pPr>
            <w:r>
              <w:rPr>
                <w:rFonts w:ascii="Times New Roman" w:eastAsia="Times New Roman" w:hAnsi="Times New Roman" w:cs="Times New Roman"/>
                <w:color w:val="000000"/>
                <w:sz w:val="18"/>
                <w:szCs w:val="20"/>
                <w:lang w:eastAsia="ru-RU"/>
              </w:rPr>
              <w:t>Алгоритм расчета**</w:t>
            </w:r>
          </w:p>
          <w:p w:rsidR="00581CF7" w:rsidRDefault="00581CF7">
            <w:pPr>
              <w:spacing w:after="0" w:line="240" w:lineRule="auto"/>
              <w:jc w:val="center"/>
              <w:rPr>
                <w:rFonts w:ascii="Times New Roman" w:eastAsia="Times New Roman" w:hAnsi="Times New Roman" w:cs="Times New Roman"/>
                <w:color w:val="000000"/>
                <w:sz w:val="18"/>
                <w:szCs w:val="20"/>
                <w:lang w:eastAsia="ru-RU"/>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eastAsia="Times New Roman" w:hAnsi="Times New Roman" w:cs="Times New Roman"/>
                <w:color w:val="000000"/>
                <w:sz w:val="18"/>
                <w:szCs w:val="20"/>
                <w:lang w:eastAsia="ru-RU"/>
              </w:rPr>
            </w:pPr>
            <w:r>
              <w:rPr>
                <w:rFonts w:ascii="Times New Roman" w:eastAsia="Times New Roman" w:hAnsi="Times New Roman" w:cs="Times New Roman"/>
                <w:color w:val="000000"/>
                <w:sz w:val="18"/>
                <w:szCs w:val="20"/>
                <w:lang w:eastAsia="ru-RU"/>
              </w:rPr>
              <w:t>Описание показателей</w:t>
            </w:r>
          </w:p>
          <w:p w:rsidR="00581CF7" w:rsidRDefault="00581CF7">
            <w:pPr>
              <w:spacing w:after="0" w:line="240" w:lineRule="auto"/>
              <w:jc w:val="center"/>
              <w:rPr>
                <w:rFonts w:ascii="Times New Roman" w:eastAsia="Times New Roman" w:hAnsi="Times New Roman" w:cs="Times New Roman"/>
                <w:color w:val="000000"/>
                <w:sz w:val="18"/>
                <w:szCs w:val="20"/>
                <w:lang w:eastAsia="ru-RU"/>
              </w:rPr>
            </w:pPr>
          </w:p>
        </w:tc>
      </w:tr>
      <w:tr w:rsidR="00581CF7" w:rsidTr="00013409">
        <w:tc>
          <w:tcPr>
            <w:tcW w:w="421"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vAlign w:val="center"/>
          </w:tcPr>
          <w:p w:rsidR="00581CF7" w:rsidRDefault="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10804020010000110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581CF7" w:rsidRDefault="00BF2CEE" w:rsidP="00B315F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50"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прямой расчет</w:t>
            </w:r>
          </w:p>
        </w:tc>
        <w:tc>
          <w:tcPr>
            <w:tcW w:w="2268"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hAnsi="Times New Roman" w:cs="Times New Roman"/>
                <w:sz w:val="18"/>
                <w:szCs w:val="18"/>
              </w:rPr>
            </w:pPr>
            <m:oMathPara>
              <m:oMath>
                <m:r>
                  <m:rPr>
                    <m:sty m:val="p"/>
                  </m:rPr>
                  <w:rPr>
                    <w:rFonts w:ascii="Cambria Math" w:hAnsi="Cambria Math" w:cs="Times New Roman"/>
                    <w:sz w:val="18"/>
                    <w:szCs w:val="18"/>
                  </w:rPr>
                  <m:t xml:space="preserve">ПГп= </m:t>
                </m:r>
                <m:nary>
                  <m:naryPr>
                    <m:chr m:val="∑"/>
                    <m:ctrlPr>
                      <w:rPr>
                        <w:rFonts w:ascii="Cambria Math" w:hAnsi="Cambria Math" w:cs="Times New Roman"/>
                        <w:sz w:val="18"/>
                        <w:szCs w:val="18"/>
                      </w:rPr>
                    </m:ctrlPr>
                  </m:naryPr>
                  <m:sub>
                    <m:r>
                      <w:rPr>
                        <w:rFonts w:ascii="Cambria Math" w:hAnsi="Cambria Math" w:cs="Times New Roman"/>
                        <w:sz w:val="18"/>
                        <w:szCs w:val="18"/>
                      </w:rPr>
                      <m:t>i</m:t>
                    </m:r>
                    <m:r>
                      <m:rPr>
                        <m:sty m:val="p"/>
                      </m:rPr>
                      <w:rPr>
                        <w:rFonts w:ascii="Cambria Math" w:hAnsi="Cambria Math" w:cs="Times New Roman"/>
                        <w:sz w:val="18"/>
                        <w:szCs w:val="18"/>
                      </w:rPr>
                      <m:t>=1</m:t>
                    </m:r>
                  </m:sub>
                  <m:sup>
                    <m:r>
                      <w:rPr>
                        <w:rFonts w:ascii="Cambria Math" w:hAnsi="Cambria Math" w:cs="Times New Roman"/>
                        <w:sz w:val="18"/>
                        <w:szCs w:val="18"/>
                      </w:rPr>
                      <m:t>n</m:t>
                    </m:r>
                  </m:sup>
                  <m:e>
                    <m:r>
                      <m:rPr>
                        <m:sty m:val="p"/>
                      </m:rPr>
                      <w:rPr>
                        <w:rFonts w:ascii="Cambria Math" w:hAnsi="Cambria Math" w:cs="Times New Roman"/>
                        <w:sz w:val="18"/>
                        <w:szCs w:val="18"/>
                      </w:rPr>
                      <m:t>К*Р-Овд</m:t>
                    </m:r>
                  </m:e>
                </m:nary>
              </m:oMath>
            </m:oMathPara>
          </w:p>
          <w:p w:rsidR="00581CF7" w:rsidRDefault="00581CF7">
            <w:pPr>
              <w:spacing w:after="0" w:line="240" w:lineRule="auto"/>
              <w:jc w:val="center"/>
              <w:rPr>
                <w:rFonts w:ascii="Times New Roman" w:hAnsi="Times New Roman" w:cs="Times New Roman"/>
                <w:sz w:val="18"/>
                <w:szCs w:val="18"/>
              </w:rPr>
            </w:pPr>
          </w:p>
          <w:p w:rsidR="00581CF7" w:rsidRDefault="00BF2CEE">
            <w:pPr>
              <w:spacing w:after="0" w:line="240" w:lineRule="auto"/>
              <w:jc w:val="center"/>
              <w:rPr>
                <w:rFonts w:ascii="Times New Roman" w:hAnsi="Times New Roman" w:cs="Times New Roman"/>
                <w:sz w:val="18"/>
                <w:szCs w:val="18"/>
              </w:rPr>
            </w:pPr>
            <m:oMathPara>
              <m:oMath>
                <m:r>
                  <w:rPr>
                    <w:rFonts w:ascii="Cambria Math" w:hAnsi="Cambria Math" w:cs="Times New Roman"/>
                    <w:sz w:val="18"/>
                    <w:szCs w:val="18"/>
                  </w:rPr>
                  <m:t>Овд=</m:t>
                </m:r>
                <m:nary>
                  <m:naryPr>
                    <m:chr m:val="∑"/>
                    <m:ctrlPr>
                      <w:rPr>
                        <w:rFonts w:ascii="Cambria Math" w:hAnsi="Cambria Math" w:cs="Times New Roman"/>
                        <w:i/>
                        <w:sz w:val="18"/>
                        <w:szCs w:val="18"/>
                      </w:rPr>
                    </m:ctrlPr>
                  </m:naryPr>
                  <m:sub>
                    <m:r>
                      <w:rPr>
                        <w:rFonts w:ascii="Cambria Math" w:hAnsi="Cambria Math" w:cs="Times New Roman"/>
                        <w:sz w:val="18"/>
                        <w:szCs w:val="18"/>
                      </w:rPr>
                      <m:t>i=1</m:t>
                    </m:r>
                  </m:sub>
                  <m:sup>
                    <m:r>
                      <w:rPr>
                        <w:rFonts w:ascii="Cambria Math" w:hAnsi="Cambria Math" w:cs="Times New Roman"/>
                        <w:sz w:val="18"/>
                        <w:szCs w:val="18"/>
                      </w:rPr>
                      <m:t>n</m:t>
                    </m:r>
                  </m:sup>
                  <m:e>
                    <m:r>
                      <w:rPr>
                        <w:rFonts w:ascii="Cambria Math" w:hAnsi="Cambria Math" w:cs="Times New Roman"/>
                        <w:sz w:val="18"/>
                        <w:szCs w:val="18"/>
                      </w:rPr>
                      <m:t>Кл*Р</m:t>
                    </m:r>
                    <m:r>
                      <m:rPr>
                        <m:sty m:val="p"/>
                      </m:rPr>
                      <w:rPr>
                        <w:rFonts w:ascii="Cambria Math" w:eastAsiaTheme="minorEastAsia" w:hAnsi="Cambria Math" w:cs="Times New Roman"/>
                        <w:sz w:val="18"/>
                        <w:szCs w:val="18"/>
                      </w:rPr>
                      <m:t>*Рп</m:t>
                    </m:r>
                  </m:e>
                </m:nary>
              </m:oMath>
            </m:oMathPara>
          </w:p>
          <w:p w:rsidR="00581CF7" w:rsidRDefault="00581CF7">
            <w:pPr>
              <w:spacing w:after="0" w:line="240" w:lineRule="auto"/>
              <w:jc w:val="center"/>
              <w:rPr>
                <w:rFonts w:ascii="Times New Roman" w:hAnsi="Times New Roman" w:cs="Times New Roman"/>
                <w:sz w:val="18"/>
                <w:szCs w:val="18"/>
              </w:rPr>
            </w:pPr>
          </w:p>
          <w:p w:rsidR="00581CF7" w:rsidRDefault="00581CF7">
            <w:pPr>
              <w:spacing w:after="0" w:line="240" w:lineRule="auto"/>
              <w:jc w:val="center"/>
              <w:rPr>
                <w:rFonts w:ascii="Times New Roman" w:hAnsi="Times New Roman" w:cs="Times New Roman"/>
                <w:sz w:val="18"/>
                <w:szCs w:val="18"/>
              </w:rPr>
            </w:pPr>
          </w:p>
          <w:p w:rsidR="00581CF7" w:rsidRDefault="00581CF7">
            <w:pPr>
              <w:spacing w:after="0" w:line="240" w:lineRule="auto"/>
              <w:jc w:val="center"/>
              <w:rPr>
                <w:rFonts w:ascii="Times New Roman" w:hAnsi="Times New Roman" w:cs="Times New Roman"/>
                <w:sz w:val="18"/>
                <w:szCs w:val="18"/>
              </w:rPr>
            </w:pPr>
          </w:p>
        </w:tc>
        <w:tc>
          <w:tcPr>
            <w:tcW w:w="2552" w:type="dxa"/>
            <w:tcBorders>
              <w:top w:val="single" w:sz="4" w:space="0" w:color="000000"/>
              <w:left w:val="single" w:sz="4" w:space="0" w:color="000000"/>
              <w:bottom w:val="single" w:sz="4" w:space="0" w:color="000000"/>
              <w:right w:val="single" w:sz="4" w:space="0" w:color="000000"/>
            </w:tcBorders>
          </w:tcPr>
          <w:p w:rsidR="00581CF7" w:rsidRDefault="00BF2CE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Прогнозные поступления доходов от взимания государственной пошлины рассчитываются по каждому виду нотариального действия исходя из среднегодового количества обращений, размера государственной пошлины с учетом установленных преференций.  </w:t>
            </w:r>
          </w:p>
        </w:tc>
        <w:tc>
          <w:tcPr>
            <w:tcW w:w="3827" w:type="dxa"/>
            <w:tcBorders>
              <w:top w:val="single" w:sz="4" w:space="0" w:color="000000"/>
              <w:left w:val="single" w:sz="4" w:space="0" w:color="000000"/>
              <w:bottom w:val="single" w:sz="4" w:space="0" w:color="000000"/>
              <w:right w:val="single" w:sz="4" w:space="0" w:color="000000"/>
            </w:tcBorders>
          </w:tcPr>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ПГп – прогнозные поступления от взимания государственной пошлины, тыс.руб.;</w:t>
            </w:r>
          </w:p>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К – среднегодовое количество действий (обращений) за i-й вид нотариального действия за 3 предыдущих года;</w:t>
            </w:r>
          </w:p>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Р – размер государственной пошлины, предусмотренный за совершение нотариального действия, установленный НК РФ;</w:t>
            </w:r>
          </w:p>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n – количество видов нотариальных действий;</w:t>
            </w:r>
          </w:p>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Овд – объем выпадающих доходов от взимания государственной пошлины;</w:t>
            </w:r>
          </w:p>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Кл – среднегодовое количество действий (обращений) за i-й вид нотариального действия за 3 предыдущих льготными категориями заявителей;</w:t>
            </w:r>
          </w:p>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Р – размер государственной пошлины, установленный НК РФ (руб.);</w:t>
            </w:r>
          </w:p>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Рп – размер льгот (преференций), %.</w:t>
            </w:r>
          </w:p>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Источник данных – финансовая и статистическая отчетность, НК РФ.</w:t>
            </w:r>
          </w:p>
        </w:tc>
      </w:tr>
      <w:tr w:rsidR="00581CF7" w:rsidTr="00013409">
        <w:tc>
          <w:tcPr>
            <w:tcW w:w="421" w:type="dxa"/>
            <w:tcBorders>
              <w:top w:val="single" w:sz="4" w:space="0" w:color="000000"/>
              <w:left w:val="single" w:sz="4" w:space="0" w:color="000000"/>
              <w:bottom w:val="single" w:sz="4" w:space="0" w:color="000000"/>
              <w:right w:val="single" w:sz="4" w:space="0" w:color="000000"/>
            </w:tcBorders>
            <w:vAlign w:val="center"/>
          </w:tcPr>
          <w:p w:rsidR="00581CF7" w:rsidRDefault="00FE2A4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hAnsi="Times New Roman" w:cs="Times New Roman"/>
                <w:sz w:val="18"/>
                <w:szCs w:val="18"/>
                <w:highlight w:val="yellow"/>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vAlign w:val="center"/>
          </w:tcPr>
          <w:p w:rsidR="00581CF7" w:rsidRDefault="00013409">
            <w:pPr>
              <w:spacing w:after="0" w:line="240" w:lineRule="auto"/>
              <w:jc w:val="both"/>
              <w:rPr>
                <w:rFonts w:ascii="Times New Roman" w:hAnsi="Times New Roman" w:cs="Times New Roman"/>
                <w:sz w:val="18"/>
                <w:szCs w:val="18"/>
                <w:highlight w:val="yellow"/>
              </w:rPr>
            </w:pPr>
            <w:r>
              <w:rPr>
                <w:rFonts w:ascii="Times New Roman" w:hAnsi="Times New Roman" w:cs="Times New Roman"/>
                <w:sz w:val="18"/>
                <w:szCs w:val="18"/>
              </w:rPr>
              <w:t xml:space="preserve">Указывается наименование ГАД (например, </w:t>
            </w:r>
            <w:r>
              <w:rPr>
                <w:rFonts w:ascii="Times New Roman" w:hAnsi="Times New Roman" w:cs="Times New Roman"/>
                <w:sz w:val="18"/>
                <w:szCs w:val="18"/>
              </w:rPr>
              <w:lastRenderedPageBreak/>
              <w:t>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81CF7" w:rsidRDefault="00BF2CE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11105025100000120*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581CF7" w:rsidRDefault="00BF2CEE" w:rsidP="00B315FD">
            <w:pPr>
              <w:spacing w:after="0" w:line="240" w:lineRule="auto"/>
              <w:jc w:val="both"/>
              <w:rPr>
                <w:rFonts w:ascii="Times New Roman" w:hAnsi="Times New Roman" w:cs="Times New Roman"/>
                <w:i/>
                <w:sz w:val="18"/>
                <w:szCs w:val="18"/>
              </w:rPr>
            </w:pPr>
            <w:r>
              <w:rPr>
                <w:rFonts w:ascii="Times New Roman" w:hAnsi="Times New Roman" w:cs="Times New Roman"/>
                <w:sz w:val="18"/>
                <w:szCs w:val="18"/>
              </w:rPr>
              <w:t xml:space="preserve">Доходы, получаемые в виде арендной платы, а также средства от продажи права на заключение </w:t>
            </w:r>
            <w:r>
              <w:rPr>
                <w:rFonts w:ascii="Times New Roman" w:hAnsi="Times New Roman" w:cs="Times New Roman"/>
                <w:sz w:val="18"/>
                <w:szCs w:val="18"/>
              </w:rPr>
              <w:lastRenderedPageBreak/>
              <w:t>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p w:rsidR="00581CF7" w:rsidRDefault="00581CF7" w:rsidP="00B315FD">
            <w:pPr>
              <w:spacing w:after="0" w:line="240" w:lineRule="auto"/>
              <w:jc w:val="both"/>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hAnsi="Times New Roman" w:cs="Times New Roman"/>
                <w:sz w:val="18"/>
                <w:szCs w:val="18"/>
                <w:highlight w:val="yellow"/>
              </w:rPr>
            </w:pPr>
            <w:r>
              <w:rPr>
                <w:rFonts w:ascii="Times New Roman" w:hAnsi="Times New Roman" w:cs="Times New Roman"/>
                <w:sz w:val="18"/>
                <w:szCs w:val="18"/>
              </w:rPr>
              <w:lastRenderedPageBreak/>
              <w:t>прямой расчет</w:t>
            </w:r>
          </w:p>
        </w:tc>
        <w:tc>
          <w:tcPr>
            <w:tcW w:w="2268"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hAnsi="Times New Roman" w:cs="Times New Roman"/>
                <w:sz w:val="18"/>
                <w:szCs w:val="18"/>
                <w:lang w:val="en-US"/>
              </w:rPr>
            </w:pPr>
            <m:oMathPara>
              <m:oMath>
                <m:r>
                  <w:rPr>
                    <w:rFonts w:ascii="Cambria Math" w:hAnsi="Cambria Math" w:cs="Times New Roman"/>
                    <w:sz w:val="18"/>
                    <w:szCs w:val="18"/>
                    <w:lang w:val="en-US"/>
                  </w:rPr>
                  <m:t xml:space="preserve">Д= </m:t>
                </m:r>
                <m:nary>
                  <m:naryPr>
                    <m:chr m:val="∑"/>
                    <m:ctrlPr>
                      <w:rPr>
                        <w:rFonts w:ascii="Cambria Math" w:hAnsi="Cambria Math" w:cs="Times New Roman"/>
                        <w:i/>
                        <w:sz w:val="18"/>
                        <w:szCs w:val="18"/>
                        <w:lang w:val="en-US"/>
                      </w:rPr>
                    </m:ctrlPr>
                  </m:naryPr>
                  <m:sub>
                    <m:r>
                      <w:rPr>
                        <w:rFonts w:ascii="Cambria Math" w:hAnsi="Cambria Math" w:cs="Times New Roman"/>
                        <w:sz w:val="18"/>
                        <w:szCs w:val="18"/>
                        <w:lang w:val="en-US"/>
                      </w:rPr>
                      <m:t>i=1</m:t>
                    </m:r>
                  </m:sub>
                  <m:sup>
                    <m:r>
                      <w:rPr>
                        <w:rFonts w:ascii="Cambria Math" w:hAnsi="Cambria Math" w:cs="Times New Roman"/>
                        <w:sz w:val="18"/>
                        <w:szCs w:val="18"/>
                        <w:lang w:val="en-US"/>
                      </w:rPr>
                      <m:t>n</m:t>
                    </m:r>
                  </m:sup>
                  <m:e>
                    <m:r>
                      <m:rPr>
                        <m:sty m:val="p"/>
                      </m:rPr>
                      <w:rPr>
                        <w:rFonts w:ascii="Cambria Math" w:hAnsi="Cambria Math" w:cs="Times New Roman"/>
                        <w:sz w:val="18"/>
                        <w:szCs w:val="18"/>
                      </w:rPr>
                      <m:t>А</m:t>
                    </m:r>
                    <m:r>
                      <m:rPr>
                        <m:sty m:val="p"/>
                      </m:rPr>
                      <w:rPr>
                        <w:rFonts w:ascii="Cambria Math" w:hAnsi="Cambria Math" w:cs="Times New Roman"/>
                        <w:sz w:val="18"/>
                        <w:szCs w:val="18"/>
                        <w:lang w:val="en-US"/>
                      </w:rPr>
                      <m:t>i*I ±F</m:t>
                    </m:r>
                  </m:e>
                </m:nary>
              </m:oMath>
            </m:oMathPara>
          </w:p>
          <w:p w:rsidR="00581CF7" w:rsidRDefault="00581CF7">
            <w:pPr>
              <w:spacing w:after="0" w:line="240" w:lineRule="auto"/>
              <w:rPr>
                <w:rFonts w:ascii="Times New Roman" w:eastAsia="Calibri" w:hAnsi="Times New Roman" w:cs="Times New Roman"/>
                <w:iCs/>
                <w:sz w:val="18"/>
                <w:szCs w:val="18"/>
                <w:highlight w:val="yellow"/>
                <w:lang w:val="en-US"/>
              </w:rPr>
            </w:pPr>
          </w:p>
        </w:tc>
        <w:tc>
          <w:tcPr>
            <w:tcW w:w="2552" w:type="dxa"/>
            <w:tcBorders>
              <w:top w:val="single" w:sz="4" w:space="0" w:color="000000"/>
              <w:left w:val="single" w:sz="4" w:space="0" w:color="000000"/>
              <w:bottom w:val="single" w:sz="4" w:space="0" w:color="000000"/>
              <w:right w:val="single" w:sz="4" w:space="0" w:color="000000"/>
            </w:tcBorders>
          </w:tcPr>
          <w:p w:rsidR="00581CF7" w:rsidRDefault="00BF2CE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Расчет прогнозных поступлений определяется в отношении каждого арендатора земельного участка, с которым на момент </w:t>
            </w:r>
            <w:r>
              <w:rPr>
                <w:rFonts w:ascii="Times New Roman" w:hAnsi="Times New Roman" w:cs="Times New Roman"/>
                <w:sz w:val="18"/>
                <w:szCs w:val="18"/>
              </w:rPr>
              <w:lastRenderedPageBreak/>
              <w:t>составления прогноза заключен договор аренды, либо договор уже расторгнут, но имеется задолженность по арендной плате.</w:t>
            </w:r>
          </w:p>
          <w:p w:rsidR="00581CF7" w:rsidRDefault="00581CF7">
            <w:pPr>
              <w:spacing w:after="0" w:line="240" w:lineRule="auto"/>
              <w:rPr>
                <w:rFonts w:ascii="Times New Roman" w:hAnsi="Times New Roman" w:cs="Times New Roman"/>
                <w:sz w:val="18"/>
                <w:szCs w:val="18"/>
                <w:highlight w:val="yellow"/>
              </w:rPr>
            </w:pPr>
          </w:p>
        </w:tc>
        <w:tc>
          <w:tcPr>
            <w:tcW w:w="3827" w:type="dxa"/>
            <w:tcBorders>
              <w:top w:val="single" w:sz="4" w:space="0" w:color="000000"/>
              <w:left w:val="single" w:sz="4" w:space="0" w:color="000000"/>
              <w:bottom w:val="single" w:sz="4" w:space="0" w:color="000000"/>
              <w:right w:val="single" w:sz="4" w:space="0" w:color="000000"/>
            </w:tcBorders>
          </w:tcPr>
          <w:p w:rsidR="00581CF7" w:rsidRDefault="00BF2CEE">
            <w:pPr>
              <w:pStyle w:val="Default"/>
              <w:jc w:val="both"/>
              <w:rPr>
                <w:color w:val="auto"/>
                <w:sz w:val="18"/>
                <w:szCs w:val="18"/>
              </w:rPr>
            </w:pPr>
            <w:r>
              <w:rPr>
                <w:color w:val="auto"/>
                <w:sz w:val="18"/>
                <w:szCs w:val="18"/>
              </w:rPr>
              <w:lastRenderedPageBreak/>
              <w:t>Д – прогнозируемый объем доходов;</w:t>
            </w:r>
          </w:p>
          <w:p w:rsidR="00581CF7" w:rsidRDefault="00BF2CEE">
            <w:pPr>
              <w:pStyle w:val="Default"/>
              <w:jc w:val="both"/>
              <w:rPr>
                <w:color w:val="auto"/>
                <w:sz w:val="18"/>
                <w:szCs w:val="18"/>
              </w:rPr>
            </w:pPr>
            <w:r>
              <w:rPr>
                <w:color w:val="auto"/>
                <w:sz w:val="18"/>
                <w:szCs w:val="18"/>
              </w:rPr>
              <w:t>Ai – годовой размер арендной платы по i-м договорам аренды;</w:t>
            </w:r>
          </w:p>
          <w:p w:rsidR="00581CF7" w:rsidRDefault="00BF2CEE">
            <w:pPr>
              <w:pStyle w:val="Default"/>
              <w:jc w:val="both"/>
              <w:rPr>
                <w:color w:val="auto"/>
                <w:sz w:val="18"/>
                <w:szCs w:val="18"/>
              </w:rPr>
            </w:pPr>
            <w:r>
              <w:rPr>
                <w:color w:val="auto"/>
                <w:sz w:val="18"/>
                <w:szCs w:val="18"/>
              </w:rPr>
              <w:t>I – размер уровня инфляции, установленный основными параметрами прогноза социально-</w:t>
            </w:r>
            <w:r>
              <w:rPr>
                <w:color w:val="auto"/>
                <w:sz w:val="18"/>
                <w:szCs w:val="18"/>
              </w:rPr>
              <w:lastRenderedPageBreak/>
              <w:t xml:space="preserve">экономического развития Новосибирской области, одобренными Правительством Новосибирской области (применяется для договоров, подлежащих индексации); </w:t>
            </w:r>
          </w:p>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n – количество договоров;</w:t>
            </w:r>
          </w:p>
          <w:p w:rsidR="00581CF7" w:rsidRDefault="00BF2CEE">
            <w:pPr>
              <w:spacing w:after="0" w:line="240" w:lineRule="auto"/>
              <w:jc w:val="both"/>
              <w:rPr>
                <w:rFonts w:ascii="Times New Roman" w:eastAsiaTheme="minorEastAsia" w:hAnsi="Times New Roman" w:cs="Times New Roman"/>
                <w:sz w:val="18"/>
                <w:szCs w:val="18"/>
                <w:lang w:eastAsia="ru-RU"/>
              </w:rPr>
            </w:pPr>
            <w:r>
              <w:rPr>
                <w:rFonts w:ascii="Times New Roman" w:hAnsi="Times New Roman" w:cs="Times New Roman"/>
                <w:sz w:val="18"/>
                <w:szCs w:val="18"/>
              </w:rPr>
              <w:t>F – </w:t>
            </w:r>
            <w:r>
              <w:rPr>
                <w:rFonts w:ascii="Times New Roman" w:eastAsiaTheme="minorEastAsia" w:hAnsi="Times New Roman" w:cs="Times New Roman"/>
                <w:sz w:val="18"/>
                <w:szCs w:val="18"/>
                <w:lang w:eastAsia="ru-RU"/>
              </w:rPr>
              <w:t xml:space="preserve">корректирующая сумма поступлений, учитывающая ожидаемую сумму поступлений дебиторской задолженности, а также корректировка с учетом фактического поступления в бюджет доходов за истекший период текущего финансового года, изменения законодательства и других факторов, влияющих на объем прогнозируемых доходов, </w:t>
            </w:r>
          </w:p>
          <w:p w:rsidR="00581CF7" w:rsidRDefault="00BF2CEE">
            <w:pPr>
              <w:spacing w:after="0" w:line="240" w:lineRule="auto"/>
              <w:jc w:val="both"/>
              <w:rPr>
                <w:rFonts w:ascii="Times New Roman" w:hAnsi="Times New Roman" w:cs="Times New Roman"/>
                <w:sz w:val="18"/>
                <w:szCs w:val="18"/>
                <w:highlight w:val="yellow"/>
              </w:rPr>
            </w:pPr>
            <w:r>
              <w:rPr>
                <w:rFonts w:ascii="Times New Roman" w:hAnsi="Times New Roman" w:cs="Times New Roman"/>
                <w:sz w:val="18"/>
                <w:szCs w:val="18"/>
              </w:rPr>
              <w:t>Источник данных – текущая информация о прогнозируемом погашении задолженности по арендным платежам, финансовая отчетность, договоры аренды.</w:t>
            </w:r>
          </w:p>
        </w:tc>
      </w:tr>
      <w:tr w:rsidR="00581CF7" w:rsidTr="00013409">
        <w:tc>
          <w:tcPr>
            <w:tcW w:w="421" w:type="dxa"/>
            <w:tcBorders>
              <w:top w:val="single" w:sz="4" w:space="0" w:color="000000"/>
              <w:left w:val="single" w:sz="4" w:space="0" w:color="000000"/>
              <w:bottom w:val="single" w:sz="4" w:space="0" w:color="000000"/>
              <w:right w:val="single" w:sz="4" w:space="0" w:color="000000"/>
            </w:tcBorders>
            <w:vAlign w:val="center"/>
          </w:tcPr>
          <w:p w:rsidR="00581CF7" w:rsidRDefault="00FE2A4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3</w:t>
            </w:r>
          </w:p>
        </w:tc>
        <w:tc>
          <w:tcPr>
            <w:tcW w:w="708"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hAnsi="Times New Roman" w:cs="Times New Roman"/>
                <w:sz w:val="18"/>
                <w:szCs w:val="18"/>
                <w:highlight w:val="yellow"/>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vAlign w:val="center"/>
          </w:tcPr>
          <w:p w:rsidR="00581CF7" w:rsidRDefault="00013409">
            <w:pPr>
              <w:spacing w:after="0" w:line="240" w:lineRule="auto"/>
              <w:jc w:val="both"/>
              <w:rPr>
                <w:rFonts w:ascii="Times New Roman" w:hAnsi="Times New Roman" w:cs="Times New Roman"/>
                <w:sz w:val="18"/>
                <w:szCs w:val="18"/>
                <w:highlight w:val="yellow"/>
              </w:rPr>
            </w:pPr>
            <w:r>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81CF7" w:rsidRDefault="00BF2CE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11105035100000120*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581CF7" w:rsidRDefault="00BF2CEE" w:rsidP="00B315F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p w:rsidR="00581CF7" w:rsidRDefault="00581CF7" w:rsidP="00B315FD">
            <w:pPr>
              <w:spacing w:after="0" w:line="240" w:lineRule="auto"/>
              <w:jc w:val="both"/>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hAnsi="Times New Roman" w:cs="Times New Roman"/>
                <w:sz w:val="18"/>
                <w:szCs w:val="18"/>
                <w:highlight w:val="yellow"/>
              </w:rPr>
            </w:pPr>
            <w:r>
              <w:rPr>
                <w:rFonts w:ascii="Times New Roman" w:hAnsi="Times New Roman" w:cs="Times New Roman"/>
                <w:sz w:val="18"/>
                <w:szCs w:val="18"/>
              </w:rPr>
              <w:t>прямой расчет</w:t>
            </w:r>
          </w:p>
        </w:tc>
        <w:tc>
          <w:tcPr>
            <w:tcW w:w="2268" w:type="dxa"/>
            <w:tcBorders>
              <w:top w:val="single" w:sz="4" w:space="0" w:color="000000"/>
              <w:left w:val="single" w:sz="4" w:space="0" w:color="000000"/>
              <w:bottom w:val="single" w:sz="4" w:space="0" w:color="000000"/>
              <w:right w:val="single" w:sz="4" w:space="0" w:color="000000"/>
            </w:tcBorders>
            <w:vAlign w:val="center"/>
          </w:tcPr>
          <w:p w:rsidR="00581CF7" w:rsidRDefault="00BF2CEE">
            <w:pPr>
              <w:spacing w:after="0" w:line="240" w:lineRule="auto"/>
              <w:jc w:val="center"/>
              <w:rPr>
                <w:rFonts w:ascii="Times New Roman" w:hAnsi="Times New Roman" w:cs="Times New Roman"/>
                <w:sz w:val="18"/>
                <w:szCs w:val="18"/>
                <w:lang w:val="en-US"/>
              </w:rPr>
            </w:pPr>
            <m:oMathPara>
              <m:oMath>
                <m:r>
                  <w:rPr>
                    <w:rFonts w:ascii="Cambria Math" w:hAnsi="Cambria Math" w:cs="Times New Roman"/>
                    <w:sz w:val="18"/>
                    <w:szCs w:val="18"/>
                    <w:lang w:val="en-US"/>
                  </w:rPr>
                  <m:t xml:space="preserve">Д= </m:t>
                </m:r>
                <m:nary>
                  <m:naryPr>
                    <m:chr m:val="∑"/>
                    <m:ctrlPr>
                      <w:rPr>
                        <w:rFonts w:ascii="Cambria Math" w:hAnsi="Cambria Math" w:cs="Times New Roman"/>
                        <w:i/>
                        <w:sz w:val="18"/>
                        <w:szCs w:val="18"/>
                        <w:lang w:val="en-US"/>
                      </w:rPr>
                    </m:ctrlPr>
                  </m:naryPr>
                  <m:sub>
                    <m:r>
                      <w:rPr>
                        <w:rFonts w:ascii="Cambria Math" w:hAnsi="Cambria Math" w:cs="Times New Roman"/>
                        <w:sz w:val="18"/>
                        <w:szCs w:val="18"/>
                        <w:lang w:val="en-US"/>
                      </w:rPr>
                      <m:t>i=1</m:t>
                    </m:r>
                  </m:sub>
                  <m:sup>
                    <m:r>
                      <w:rPr>
                        <w:rFonts w:ascii="Cambria Math" w:hAnsi="Cambria Math" w:cs="Times New Roman"/>
                        <w:sz w:val="18"/>
                        <w:szCs w:val="18"/>
                        <w:lang w:val="en-US"/>
                      </w:rPr>
                      <m:t>n</m:t>
                    </m:r>
                  </m:sup>
                  <m:e>
                    <m:r>
                      <m:rPr>
                        <m:sty m:val="p"/>
                      </m:rPr>
                      <w:rPr>
                        <w:rFonts w:ascii="Cambria Math" w:hAnsi="Cambria Math" w:cs="Times New Roman"/>
                        <w:sz w:val="18"/>
                        <w:szCs w:val="18"/>
                      </w:rPr>
                      <m:t>А</m:t>
                    </m:r>
                    <m:r>
                      <m:rPr>
                        <m:sty m:val="p"/>
                      </m:rPr>
                      <w:rPr>
                        <w:rFonts w:ascii="Cambria Math" w:hAnsi="Cambria Math" w:cs="Times New Roman"/>
                        <w:sz w:val="18"/>
                        <w:szCs w:val="18"/>
                        <w:lang w:val="en-US"/>
                      </w:rPr>
                      <m:t>i*I ±F</m:t>
                    </m:r>
                  </m:e>
                </m:nary>
              </m:oMath>
            </m:oMathPara>
          </w:p>
          <w:p w:rsidR="00581CF7" w:rsidRDefault="00581CF7">
            <w:pPr>
              <w:spacing w:after="0" w:line="240" w:lineRule="auto"/>
              <w:jc w:val="center"/>
              <w:rPr>
                <w:rFonts w:ascii="Times New Roman" w:eastAsia="Calibri" w:hAnsi="Times New Roman" w:cs="Times New Roman"/>
                <w:iCs/>
                <w:sz w:val="18"/>
                <w:szCs w:val="18"/>
                <w:highlight w:val="yellow"/>
              </w:rPr>
            </w:pPr>
          </w:p>
        </w:tc>
        <w:tc>
          <w:tcPr>
            <w:tcW w:w="2552" w:type="dxa"/>
            <w:tcBorders>
              <w:top w:val="single" w:sz="4" w:space="0" w:color="000000"/>
              <w:left w:val="single" w:sz="4" w:space="0" w:color="000000"/>
              <w:bottom w:val="single" w:sz="4" w:space="0" w:color="000000"/>
              <w:right w:val="single" w:sz="4" w:space="0" w:color="000000"/>
            </w:tcBorders>
          </w:tcPr>
          <w:p w:rsidR="00581CF7" w:rsidRDefault="00BF2CEE">
            <w:pPr>
              <w:spacing w:after="0" w:line="240" w:lineRule="auto"/>
              <w:rPr>
                <w:rFonts w:ascii="Times New Roman" w:hAnsi="Times New Roman" w:cs="Times New Roman"/>
                <w:sz w:val="18"/>
                <w:szCs w:val="18"/>
                <w:highlight w:val="yellow"/>
              </w:rPr>
            </w:pPr>
            <w:r>
              <w:rPr>
                <w:rFonts w:ascii="Times New Roman" w:hAnsi="Times New Roman" w:cs="Times New Roman"/>
                <w:sz w:val="18"/>
                <w:szCs w:val="18"/>
              </w:rPr>
              <w:t>Расчет прогнозных поступлений определяется в отношении каждого арендатора имущества, оборудования, передаточных устройств и другого имущества, находящегося в оперативном управлении учреждения, с которым на момент составления прогноза заключен договор аренды.</w:t>
            </w:r>
          </w:p>
        </w:tc>
        <w:tc>
          <w:tcPr>
            <w:tcW w:w="3827" w:type="dxa"/>
            <w:tcBorders>
              <w:top w:val="single" w:sz="4" w:space="0" w:color="000000"/>
              <w:left w:val="single" w:sz="4" w:space="0" w:color="000000"/>
              <w:bottom w:val="single" w:sz="4" w:space="0" w:color="000000"/>
              <w:right w:val="single" w:sz="4" w:space="0" w:color="000000"/>
            </w:tcBorders>
          </w:tcPr>
          <w:p w:rsidR="00581CF7" w:rsidRDefault="00BF2CEE">
            <w:pPr>
              <w:pStyle w:val="Default"/>
              <w:jc w:val="both"/>
              <w:rPr>
                <w:color w:val="auto"/>
                <w:sz w:val="18"/>
                <w:szCs w:val="18"/>
              </w:rPr>
            </w:pPr>
            <w:r>
              <w:rPr>
                <w:color w:val="auto"/>
                <w:sz w:val="18"/>
                <w:szCs w:val="18"/>
              </w:rPr>
              <w:t>Д – прогнозируемый объем доходов;</w:t>
            </w:r>
          </w:p>
          <w:p w:rsidR="00581CF7" w:rsidRDefault="00BF2CEE">
            <w:pPr>
              <w:pStyle w:val="Default"/>
              <w:jc w:val="both"/>
              <w:rPr>
                <w:color w:val="auto"/>
                <w:sz w:val="18"/>
                <w:szCs w:val="18"/>
              </w:rPr>
            </w:pPr>
            <w:r>
              <w:rPr>
                <w:color w:val="auto"/>
                <w:sz w:val="18"/>
                <w:szCs w:val="18"/>
              </w:rPr>
              <w:t>Ai – годовой размер арендной платы по i-м договорам аренды;</w:t>
            </w:r>
          </w:p>
          <w:p w:rsidR="00581CF7" w:rsidRDefault="00BF2CEE">
            <w:pPr>
              <w:pStyle w:val="Default"/>
              <w:jc w:val="both"/>
              <w:rPr>
                <w:color w:val="auto"/>
                <w:sz w:val="18"/>
                <w:szCs w:val="18"/>
              </w:rPr>
            </w:pPr>
            <w:r>
              <w:rPr>
                <w:color w:val="auto"/>
                <w:sz w:val="18"/>
                <w:szCs w:val="18"/>
              </w:rPr>
              <w:t xml:space="preserve">I – размер уровня инфляции, установленный основными параметрами прогноза социально-экономического развития Новосибирской области, одобренными Правительством Новосибирской области (применяется для договоров, подлежащих индексации); </w:t>
            </w:r>
          </w:p>
          <w:p w:rsidR="00581CF7" w:rsidRDefault="00BF2CE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n – количество договоров;</w:t>
            </w:r>
          </w:p>
          <w:p w:rsidR="00581CF7" w:rsidRDefault="00BF2CEE">
            <w:pPr>
              <w:spacing w:after="0" w:line="240" w:lineRule="auto"/>
              <w:jc w:val="both"/>
              <w:rPr>
                <w:rFonts w:ascii="Times New Roman" w:eastAsiaTheme="minorEastAsia" w:hAnsi="Times New Roman" w:cs="Times New Roman"/>
                <w:sz w:val="18"/>
                <w:szCs w:val="18"/>
                <w:lang w:eastAsia="ru-RU"/>
              </w:rPr>
            </w:pPr>
            <w:r>
              <w:rPr>
                <w:rFonts w:ascii="Times New Roman" w:hAnsi="Times New Roman" w:cs="Times New Roman"/>
                <w:sz w:val="18"/>
                <w:szCs w:val="18"/>
              </w:rPr>
              <w:t>F – </w:t>
            </w:r>
            <w:r>
              <w:rPr>
                <w:rFonts w:ascii="Times New Roman" w:eastAsiaTheme="minorEastAsia" w:hAnsi="Times New Roman" w:cs="Times New Roman"/>
                <w:sz w:val="18"/>
                <w:szCs w:val="18"/>
                <w:lang w:eastAsia="ru-RU"/>
              </w:rPr>
              <w:t xml:space="preserve">корректирующая сумма поступлений, учитывающая ожидаемую сумму поступлений дебиторской задолженности, а также корректировка с учетом фактического поступления в бюджет доходов за истекший период текущего финансового года, изменения законодательства и других факторов, влияющих на объем прогнозируемых доходов, </w:t>
            </w:r>
          </w:p>
          <w:p w:rsidR="00581CF7" w:rsidRDefault="00BF2CEE">
            <w:pPr>
              <w:spacing w:after="0" w:line="240" w:lineRule="auto"/>
              <w:jc w:val="both"/>
              <w:rPr>
                <w:rFonts w:ascii="Times New Roman" w:hAnsi="Times New Roman" w:cs="Times New Roman"/>
                <w:sz w:val="18"/>
                <w:szCs w:val="18"/>
                <w:highlight w:val="yellow"/>
              </w:rPr>
            </w:pPr>
            <w:r>
              <w:rPr>
                <w:rFonts w:ascii="Times New Roman" w:hAnsi="Times New Roman" w:cs="Times New Roman"/>
                <w:sz w:val="18"/>
                <w:szCs w:val="18"/>
              </w:rPr>
              <w:t>Источник данных – текущая информация о прогнозируемом погашении задолженности по арендным платежам, финансовая отчетность, договоры аренды.</w:t>
            </w:r>
          </w:p>
        </w:tc>
      </w:tr>
      <w:tr w:rsidR="005D724C" w:rsidTr="00013409">
        <w:tc>
          <w:tcPr>
            <w:tcW w:w="421" w:type="dxa"/>
            <w:tcBorders>
              <w:top w:val="single" w:sz="4" w:space="0" w:color="000000"/>
              <w:left w:val="single" w:sz="4" w:space="0" w:color="000000"/>
              <w:bottom w:val="single" w:sz="4" w:space="0" w:color="000000"/>
              <w:right w:val="single" w:sz="4" w:space="0" w:color="000000"/>
            </w:tcBorders>
            <w:vAlign w:val="center"/>
          </w:tcPr>
          <w:p w:rsidR="005D724C" w:rsidRDefault="00FE2A47" w:rsidP="005D72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tcBorders>
              <w:top w:val="single" w:sz="4" w:space="0" w:color="000000"/>
              <w:left w:val="single" w:sz="4" w:space="0" w:color="000000"/>
              <w:bottom w:val="single" w:sz="4" w:space="0" w:color="000000"/>
              <w:right w:val="single" w:sz="4" w:space="0" w:color="000000"/>
            </w:tcBorders>
            <w:vAlign w:val="center"/>
          </w:tcPr>
          <w:p w:rsidR="005D724C" w:rsidRDefault="005D724C" w:rsidP="005D724C">
            <w:pPr>
              <w:spacing w:after="0" w:line="240" w:lineRule="auto"/>
              <w:jc w:val="center"/>
              <w:rPr>
                <w:rFonts w:ascii="Times New Roman" w:hAnsi="Times New Roman" w:cs="Times New Roman"/>
                <w:sz w:val="18"/>
                <w:szCs w:val="18"/>
                <w:highlight w:val="yellow"/>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vAlign w:val="center"/>
          </w:tcPr>
          <w:p w:rsidR="005D724C" w:rsidRDefault="00013409" w:rsidP="005D724C">
            <w:pPr>
              <w:spacing w:after="0" w:line="240" w:lineRule="auto"/>
              <w:jc w:val="both"/>
              <w:rPr>
                <w:rFonts w:ascii="Times New Roman" w:hAnsi="Times New Roman" w:cs="Times New Roman"/>
                <w:sz w:val="18"/>
                <w:szCs w:val="18"/>
                <w:highlight w:val="yellow"/>
              </w:rPr>
            </w:pPr>
            <w:r>
              <w:rPr>
                <w:rFonts w:ascii="Times New Roman" w:hAnsi="Times New Roman" w:cs="Times New Roman"/>
                <w:sz w:val="18"/>
                <w:szCs w:val="18"/>
              </w:rPr>
              <w:t>Указывается наименование ГАД (например, администрация______ Чистоозерного района Новосибир</w:t>
            </w:r>
            <w:r>
              <w:rPr>
                <w:rFonts w:ascii="Times New Roman" w:hAnsi="Times New Roman" w:cs="Times New Roman"/>
                <w:sz w:val="18"/>
                <w:szCs w:val="18"/>
              </w:rPr>
              <w:lastRenderedPageBreak/>
              <w:t>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D724C" w:rsidRDefault="005D724C" w:rsidP="005D724C">
            <w:pPr>
              <w:spacing w:after="0" w:line="240" w:lineRule="auto"/>
              <w:jc w:val="center"/>
              <w:rPr>
                <w:rFonts w:ascii="Times New Roman" w:hAnsi="Times New Roman" w:cs="Times New Roman"/>
                <w:sz w:val="18"/>
                <w:szCs w:val="18"/>
              </w:rPr>
            </w:pPr>
            <w:r w:rsidRPr="005D724C">
              <w:rPr>
                <w:rFonts w:ascii="Times New Roman" w:eastAsia="Calibri" w:hAnsi="Times New Roman" w:cs="Times New Roman"/>
                <w:sz w:val="18"/>
                <w:szCs w:val="18"/>
              </w:rPr>
              <w:lastRenderedPageBreak/>
              <w:t>1110531</w:t>
            </w:r>
            <w:r>
              <w:rPr>
                <w:rFonts w:ascii="Times New Roman" w:eastAsia="Calibri" w:hAnsi="Times New Roman" w:cs="Times New Roman"/>
                <w:sz w:val="18"/>
                <w:szCs w:val="18"/>
              </w:rPr>
              <w:t>410</w:t>
            </w:r>
            <w:r w:rsidRPr="005D724C">
              <w:rPr>
                <w:rFonts w:ascii="Times New Roman" w:eastAsia="Calibri" w:hAnsi="Times New Roman" w:cs="Times New Roman"/>
                <w:sz w:val="18"/>
                <w:szCs w:val="18"/>
              </w:rPr>
              <w:t>0000120*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5D724C" w:rsidRPr="005D724C" w:rsidRDefault="005D724C" w:rsidP="005D724C">
            <w:pPr>
              <w:spacing w:after="0" w:line="240" w:lineRule="auto"/>
              <w:jc w:val="both"/>
              <w:rPr>
                <w:rFonts w:ascii="Times New Roman" w:hAnsi="Times New Roman" w:cs="Times New Roman"/>
                <w:sz w:val="18"/>
                <w:szCs w:val="18"/>
              </w:rPr>
            </w:pPr>
            <w:r w:rsidRPr="005D724C">
              <w:rPr>
                <w:rFonts w:ascii="Times New Roman" w:hAnsi="Times New Roman" w:cs="Times New Roman"/>
                <w:sz w:val="18"/>
                <w:szCs w:val="18"/>
              </w:rPr>
              <w:t xml:space="preserve">Плата по соглашениям об установлении сервитута, заключенным органами местного самоуправления сельских поселений, государственными или </w:t>
            </w:r>
            <w:r w:rsidRPr="005D724C">
              <w:rPr>
                <w:rFonts w:ascii="Times New Roman" w:hAnsi="Times New Roman" w:cs="Times New Roman"/>
                <w:sz w:val="18"/>
                <w:szCs w:val="18"/>
              </w:rPr>
              <w:lastRenderedPageBreak/>
              <w:t>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p w:rsidR="005D724C" w:rsidRDefault="005D724C" w:rsidP="005D724C">
            <w:pPr>
              <w:spacing w:after="0" w:line="240" w:lineRule="auto"/>
              <w:jc w:val="both"/>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5D724C" w:rsidRPr="001225E0" w:rsidRDefault="005D724C" w:rsidP="005D724C">
            <w:pPr>
              <w:spacing w:after="0" w:line="240" w:lineRule="auto"/>
              <w:jc w:val="center"/>
              <w:rPr>
                <w:rFonts w:ascii="Times New Roman" w:hAnsi="Times New Roman" w:cs="Times New Roman"/>
                <w:sz w:val="18"/>
                <w:szCs w:val="18"/>
                <w:lang w:val="en-US"/>
              </w:rPr>
            </w:pPr>
            <w:r w:rsidRPr="001225E0">
              <w:rPr>
                <w:rFonts w:ascii="Times New Roman" w:hAnsi="Times New Roman" w:cs="Times New Roman"/>
                <w:sz w:val="18"/>
                <w:szCs w:val="18"/>
              </w:rPr>
              <w:lastRenderedPageBreak/>
              <w:t>усреднение</w:t>
            </w:r>
          </w:p>
          <w:p w:rsidR="005D724C" w:rsidRPr="00F35C90" w:rsidRDefault="005D724C" w:rsidP="005D724C">
            <w:pPr>
              <w:spacing w:after="0" w:line="240" w:lineRule="auto"/>
              <w:jc w:val="center"/>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5D724C" w:rsidRPr="00F35C90" w:rsidRDefault="005D724C" w:rsidP="005D724C">
            <w:pPr>
              <w:spacing w:after="0" w:line="240" w:lineRule="auto"/>
              <w:jc w:val="center"/>
              <w:rPr>
                <w:rFonts w:ascii="Times New Roman" w:hAnsi="Times New Roman" w:cs="Times New Roman"/>
                <w:sz w:val="18"/>
                <w:szCs w:val="18"/>
              </w:rPr>
            </w:pPr>
            <m:oMathPara>
              <m:oMath>
                <m:r>
                  <m:rPr>
                    <m:sty m:val="p"/>
                  </m:rPr>
                  <w:rPr>
                    <w:rFonts w:ascii="Cambria Math" w:hAnsi="Cambria Math" w:cs="Times New Roman"/>
                    <w:sz w:val="18"/>
                    <w:szCs w:val="18"/>
                  </w:rPr>
                  <m:t xml:space="preserve">Д= </m:t>
                </m:r>
                <m:d>
                  <m:dPr>
                    <m:ctrlPr>
                      <w:rPr>
                        <w:rFonts w:ascii="Cambria Math" w:hAnsi="Cambria Math" w:cs="Times New Roman"/>
                        <w:sz w:val="18"/>
                        <w:szCs w:val="18"/>
                      </w:rPr>
                    </m:ctrlPr>
                  </m:dPr>
                  <m:e>
                    <m:f>
                      <m:fPr>
                        <m:ctrlPr>
                          <w:rPr>
                            <w:rFonts w:ascii="Cambria Math" w:hAnsi="Cambria Math" w:cs="Times New Roman"/>
                            <w:sz w:val="18"/>
                            <w:szCs w:val="18"/>
                          </w:rPr>
                        </m:ctrlPr>
                      </m:fPr>
                      <m:num>
                        <m:r>
                          <m:rPr>
                            <m:sty m:val="p"/>
                          </m:rPr>
                          <w:rPr>
                            <w:rFonts w:ascii="Cambria Math" w:hAnsi="Cambria Math" w:cs="Times New Roman"/>
                            <w:sz w:val="18"/>
                            <w:szCs w:val="18"/>
                          </w:rPr>
                          <m:t>ПС</m:t>
                        </m:r>
                        <m:r>
                          <m:rPr>
                            <m:sty m:val="p"/>
                          </m:rPr>
                          <w:rPr>
                            <w:rFonts w:ascii="Cambria Math" w:hAnsi="Cambria Math" w:cs="Times New Roman"/>
                            <w:sz w:val="18"/>
                            <w:szCs w:val="18"/>
                            <w:vertAlign w:val="subscript"/>
                            <w:lang w:val="en-US"/>
                          </w:rPr>
                          <m:t>1</m:t>
                        </m:r>
                        <m:r>
                          <m:rPr>
                            <m:sty m:val="p"/>
                          </m:rPr>
                          <w:rPr>
                            <w:rFonts w:ascii="Cambria Math" w:hAnsi="Cambria Math" w:cs="Times New Roman"/>
                            <w:sz w:val="18"/>
                            <w:szCs w:val="18"/>
                            <w:lang w:val="en-US"/>
                          </w:rPr>
                          <m:t>+</m:t>
                        </m:r>
                        <m:r>
                          <m:rPr>
                            <m:sty m:val="p"/>
                          </m:rPr>
                          <w:rPr>
                            <w:rFonts w:ascii="Cambria Math" w:hAnsi="Cambria Math" w:cs="Times New Roman"/>
                            <w:sz w:val="18"/>
                            <w:szCs w:val="18"/>
                          </w:rPr>
                          <m:t>ПС</m:t>
                        </m:r>
                        <m:r>
                          <m:rPr>
                            <m:sty m:val="p"/>
                          </m:rPr>
                          <w:rPr>
                            <w:rFonts w:ascii="Cambria Math" w:hAnsi="Cambria Math" w:cs="Times New Roman"/>
                            <w:sz w:val="18"/>
                            <w:szCs w:val="18"/>
                            <w:vertAlign w:val="subscript"/>
                            <w:lang w:val="en-US"/>
                          </w:rPr>
                          <m:t>2</m:t>
                        </m:r>
                        <m:r>
                          <m:rPr>
                            <m:sty m:val="p"/>
                          </m:rPr>
                          <w:rPr>
                            <w:rFonts w:ascii="Cambria Math" w:hAnsi="Cambria Math" w:cs="Times New Roman"/>
                            <w:sz w:val="18"/>
                            <w:szCs w:val="18"/>
                            <w:lang w:val="en-US"/>
                          </w:rPr>
                          <m:t>+</m:t>
                        </m:r>
                        <m:r>
                          <m:rPr>
                            <m:sty m:val="p"/>
                          </m:rPr>
                          <w:rPr>
                            <w:rFonts w:ascii="Cambria Math" w:hAnsi="Cambria Math" w:cs="Times New Roman"/>
                            <w:sz w:val="18"/>
                            <w:szCs w:val="18"/>
                          </w:rPr>
                          <m:t>ПС</m:t>
                        </m:r>
                      </m:num>
                      <m:den>
                        <m:r>
                          <w:rPr>
                            <w:rFonts w:ascii="Cambria Math" w:hAnsi="Cambria Math" w:cs="Times New Roman"/>
                            <w:sz w:val="18"/>
                            <w:szCs w:val="18"/>
                          </w:rPr>
                          <m:t>3</m:t>
                        </m:r>
                      </m:den>
                    </m:f>
                  </m:e>
                </m:d>
                <m:r>
                  <w:rPr>
                    <w:rFonts w:ascii="Cambria Math" w:hAnsi="Cambria Math" w:cs="Times New Roman"/>
                    <w:sz w:val="18"/>
                    <w:szCs w:val="18"/>
                  </w:rPr>
                  <m:t>*</m:t>
                </m:r>
                <m:r>
                  <w:rPr>
                    <w:rFonts w:ascii="Cambria Math" w:hAnsi="Cambria Math" w:cs="Times New Roman"/>
                    <w:sz w:val="18"/>
                    <w:szCs w:val="18"/>
                    <w:lang w:val="en-US"/>
                  </w:rPr>
                  <m:t>I</m:t>
                </m:r>
                <m:r>
                  <w:rPr>
                    <w:rFonts w:ascii="Cambria Math" w:hAnsi="Cambria Math" w:cs="Times New Roman"/>
                    <w:sz w:val="18"/>
                    <w:szCs w:val="18"/>
                  </w:rPr>
                  <m:t xml:space="preserve"> </m:t>
                </m:r>
                <m:r>
                  <m:rPr>
                    <m:sty m:val="p"/>
                  </m:rPr>
                  <w:rPr>
                    <w:rFonts w:ascii="Cambria Math" w:hAnsi="Cambria Math" w:cs="Times New Roman"/>
                    <w:sz w:val="18"/>
                    <w:szCs w:val="18"/>
                    <w:lang w:val="en-US"/>
                  </w:rPr>
                  <m:t>±F</m:t>
                </m:r>
              </m:oMath>
            </m:oMathPara>
          </w:p>
        </w:tc>
        <w:tc>
          <w:tcPr>
            <w:tcW w:w="2552" w:type="dxa"/>
            <w:tcBorders>
              <w:top w:val="single" w:sz="4" w:space="0" w:color="000000"/>
              <w:left w:val="single" w:sz="4" w:space="0" w:color="000000"/>
              <w:bottom w:val="single" w:sz="4" w:space="0" w:color="000000"/>
              <w:right w:val="single" w:sz="4" w:space="0" w:color="000000"/>
            </w:tcBorders>
          </w:tcPr>
          <w:p w:rsidR="005D724C" w:rsidRPr="00C72F3B" w:rsidRDefault="005D724C" w:rsidP="005D724C">
            <w:pPr>
              <w:spacing w:after="0" w:line="240" w:lineRule="auto"/>
              <w:rPr>
                <w:rFonts w:ascii="Times New Roman" w:hAnsi="Times New Roman" w:cs="Times New Roman"/>
                <w:sz w:val="18"/>
                <w:szCs w:val="18"/>
              </w:rPr>
            </w:pPr>
            <w:r w:rsidRPr="00C72F3B">
              <w:rPr>
                <w:rFonts w:ascii="Times New Roman" w:hAnsi="Times New Roman" w:cs="Times New Roman"/>
                <w:sz w:val="18"/>
                <w:szCs w:val="18"/>
              </w:rPr>
              <w:t>Прогноз осуществляется на основе среднего значения фактически поступившей платы по соглашениям об установлении сервитута за 3 года (включая ожидаемое за текущий год), предшествующих году, в котором осуществляется прогнозирование.</w:t>
            </w:r>
          </w:p>
          <w:p w:rsidR="005D724C" w:rsidRPr="00E274E9" w:rsidRDefault="005D724C" w:rsidP="005D724C">
            <w:pPr>
              <w:spacing w:after="0" w:line="240" w:lineRule="auto"/>
              <w:rPr>
                <w:rFonts w:ascii="Times New Roman" w:hAnsi="Times New Roman" w:cs="Times New Roman"/>
                <w:sz w:val="18"/>
                <w:szCs w:val="18"/>
              </w:rPr>
            </w:pPr>
          </w:p>
        </w:tc>
        <w:tc>
          <w:tcPr>
            <w:tcW w:w="3827" w:type="dxa"/>
            <w:tcBorders>
              <w:top w:val="single" w:sz="4" w:space="0" w:color="000000"/>
              <w:left w:val="single" w:sz="4" w:space="0" w:color="000000"/>
              <w:bottom w:val="single" w:sz="4" w:space="0" w:color="000000"/>
              <w:right w:val="single" w:sz="4" w:space="0" w:color="000000"/>
            </w:tcBorders>
          </w:tcPr>
          <w:p w:rsidR="005D724C" w:rsidRPr="00C72F3B" w:rsidRDefault="005D724C" w:rsidP="005D724C">
            <w:pPr>
              <w:pStyle w:val="Default"/>
              <w:jc w:val="both"/>
              <w:rPr>
                <w:color w:val="auto"/>
                <w:sz w:val="18"/>
                <w:szCs w:val="18"/>
              </w:rPr>
            </w:pPr>
            <w:r w:rsidRPr="00C72F3B">
              <w:rPr>
                <w:color w:val="auto"/>
                <w:sz w:val="18"/>
                <w:szCs w:val="18"/>
              </w:rPr>
              <w:lastRenderedPageBreak/>
              <w:t>Д – прогнозируемый объем доходов</w:t>
            </w:r>
            <w:r>
              <w:rPr>
                <w:color w:val="auto"/>
                <w:sz w:val="18"/>
                <w:szCs w:val="18"/>
              </w:rPr>
              <w:t>;</w:t>
            </w:r>
          </w:p>
          <w:p w:rsidR="005D724C" w:rsidRPr="00C72F3B" w:rsidRDefault="005D724C" w:rsidP="005D724C">
            <w:pPr>
              <w:pStyle w:val="Default"/>
              <w:jc w:val="both"/>
              <w:rPr>
                <w:color w:val="auto"/>
                <w:sz w:val="18"/>
                <w:szCs w:val="18"/>
              </w:rPr>
            </w:pPr>
            <w:r w:rsidRPr="00C72F3B">
              <w:rPr>
                <w:color w:val="auto"/>
                <w:sz w:val="18"/>
                <w:szCs w:val="18"/>
              </w:rPr>
              <w:t>ПC1 – годовой размер платы по соглашениям об установлении сервитутов за первый год, входящий в расчет прогноза</w:t>
            </w:r>
            <w:r>
              <w:rPr>
                <w:color w:val="auto"/>
                <w:sz w:val="18"/>
                <w:szCs w:val="18"/>
              </w:rPr>
              <w:t>;</w:t>
            </w:r>
          </w:p>
          <w:p w:rsidR="005D724C" w:rsidRPr="00C72F3B" w:rsidRDefault="005D724C" w:rsidP="005D724C">
            <w:pPr>
              <w:pStyle w:val="Default"/>
              <w:jc w:val="both"/>
              <w:rPr>
                <w:color w:val="auto"/>
                <w:sz w:val="18"/>
                <w:szCs w:val="18"/>
              </w:rPr>
            </w:pPr>
            <w:r w:rsidRPr="00C72F3B">
              <w:rPr>
                <w:color w:val="auto"/>
                <w:sz w:val="18"/>
                <w:szCs w:val="18"/>
              </w:rPr>
              <w:t>ПC2 – годовой размер платы по соглашениям об установлении сервитутов за второй год, входящий в расчет прогноза</w:t>
            </w:r>
            <w:r>
              <w:rPr>
                <w:color w:val="auto"/>
                <w:sz w:val="18"/>
                <w:szCs w:val="18"/>
              </w:rPr>
              <w:t>;</w:t>
            </w:r>
            <w:r w:rsidRPr="00C72F3B">
              <w:rPr>
                <w:color w:val="auto"/>
                <w:sz w:val="18"/>
                <w:szCs w:val="18"/>
              </w:rPr>
              <w:t xml:space="preserve"> </w:t>
            </w:r>
          </w:p>
          <w:p w:rsidR="005D724C" w:rsidRDefault="005D724C" w:rsidP="005D724C">
            <w:pPr>
              <w:pStyle w:val="Default"/>
              <w:jc w:val="both"/>
              <w:rPr>
                <w:color w:val="auto"/>
                <w:sz w:val="18"/>
                <w:szCs w:val="18"/>
              </w:rPr>
            </w:pPr>
            <w:r w:rsidRPr="00C72F3B">
              <w:rPr>
                <w:color w:val="auto"/>
                <w:sz w:val="18"/>
                <w:szCs w:val="18"/>
              </w:rPr>
              <w:t>ПC3 – годовой размер платы по соглашениям об установлении сервитутов за третий год, входящий в расчет прогноза</w:t>
            </w:r>
            <w:r>
              <w:rPr>
                <w:color w:val="auto"/>
                <w:sz w:val="18"/>
                <w:szCs w:val="18"/>
              </w:rPr>
              <w:t>;</w:t>
            </w:r>
          </w:p>
          <w:p w:rsidR="005D724C" w:rsidRPr="00C72F3B" w:rsidRDefault="005D724C" w:rsidP="005D724C">
            <w:pPr>
              <w:pStyle w:val="Default"/>
              <w:jc w:val="both"/>
              <w:rPr>
                <w:color w:val="auto"/>
                <w:sz w:val="18"/>
                <w:szCs w:val="18"/>
              </w:rPr>
            </w:pPr>
            <w:r w:rsidRPr="00714FA3">
              <w:rPr>
                <w:color w:val="auto"/>
                <w:sz w:val="18"/>
                <w:szCs w:val="18"/>
              </w:rPr>
              <w:lastRenderedPageBreak/>
              <w:t>I – размер уровня инфляции, установленный основными параметрами прогноза социально-экономического развития Новосибирской области, одобренными Правительством Новосибирской области (применяется для договоров, подлежащих индексации);</w:t>
            </w:r>
          </w:p>
          <w:p w:rsidR="005D724C" w:rsidRPr="00F35C90" w:rsidRDefault="005D724C" w:rsidP="005D724C">
            <w:pPr>
              <w:pStyle w:val="Default"/>
              <w:jc w:val="both"/>
              <w:rPr>
                <w:color w:val="auto"/>
                <w:sz w:val="18"/>
                <w:szCs w:val="18"/>
              </w:rPr>
            </w:pPr>
            <w:r w:rsidRPr="00C72F3B">
              <w:rPr>
                <w:color w:val="auto"/>
                <w:sz w:val="18"/>
                <w:szCs w:val="18"/>
              </w:rPr>
              <w:t>F – корректирующая сумма поступлений, учитывающая ожидаемую сумму поступлений дебиторской задолженности по состоянию на отчетную дату, предшествующую дате прогнозирования, а также корректировка с учетом фактического поступления в областной бюджет доходов за истекший период текущего финансового года, изменения законодательства и других факторов, влияющих на объем прогнозируемых доходов Источник данных –текущая информация о прогнозируемом погашении задолженности по платежам за сервитут, финансовая отчетность.</w:t>
            </w:r>
          </w:p>
        </w:tc>
      </w:tr>
      <w:tr w:rsidR="005D724C" w:rsidTr="00013409">
        <w:tc>
          <w:tcPr>
            <w:tcW w:w="421" w:type="dxa"/>
            <w:tcBorders>
              <w:top w:val="single" w:sz="4" w:space="0" w:color="000000"/>
              <w:left w:val="single" w:sz="4" w:space="0" w:color="000000"/>
              <w:bottom w:val="single" w:sz="4" w:space="0" w:color="000000"/>
              <w:right w:val="single" w:sz="4" w:space="0" w:color="000000"/>
            </w:tcBorders>
            <w:vAlign w:val="center"/>
          </w:tcPr>
          <w:p w:rsidR="005D724C" w:rsidRDefault="00FE2A47" w:rsidP="005D72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708" w:type="dxa"/>
            <w:tcBorders>
              <w:top w:val="single" w:sz="4" w:space="0" w:color="000000"/>
              <w:left w:val="single" w:sz="4" w:space="0" w:color="000000"/>
              <w:bottom w:val="single" w:sz="4" w:space="0" w:color="000000"/>
              <w:right w:val="single" w:sz="4" w:space="0" w:color="000000"/>
            </w:tcBorders>
            <w:vAlign w:val="center"/>
          </w:tcPr>
          <w:p w:rsidR="005D724C" w:rsidRDefault="005D724C" w:rsidP="005D724C">
            <w:pPr>
              <w:spacing w:after="0" w:line="240" w:lineRule="auto"/>
              <w:jc w:val="center"/>
              <w:rPr>
                <w:rFonts w:ascii="Times New Roman" w:hAnsi="Times New Roman" w:cs="Times New Roman"/>
                <w:sz w:val="18"/>
                <w:szCs w:val="18"/>
                <w:highlight w:val="yellow"/>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vAlign w:val="center"/>
          </w:tcPr>
          <w:p w:rsidR="005D724C" w:rsidRDefault="00013409" w:rsidP="005D724C">
            <w:pPr>
              <w:spacing w:after="0" w:line="240" w:lineRule="auto"/>
              <w:jc w:val="both"/>
              <w:rPr>
                <w:rFonts w:ascii="Times New Roman" w:hAnsi="Times New Roman" w:cs="Times New Roman"/>
                <w:sz w:val="18"/>
                <w:szCs w:val="18"/>
                <w:highlight w:val="yellow"/>
              </w:rPr>
            </w:pPr>
            <w:r>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D724C" w:rsidRPr="00557C09" w:rsidRDefault="005D724C" w:rsidP="00B82364">
            <w:pPr>
              <w:spacing w:after="0" w:line="240" w:lineRule="auto"/>
              <w:jc w:val="center"/>
              <w:rPr>
                <w:rFonts w:ascii="Times New Roman" w:hAnsi="Times New Roman" w:cs="Times New Roman"/>
                <w:sz w:val="18"/>
                <w:szCs w:val="18"/>
              </w:rPr>
            </w:pPr>
            <w:r w:rsidRPr="00DB3A1A">
              <w:rPr>
                <w:rFonts w:ascii="Times New Roman" w:hAnsi="Times New Roman" w:cs="Times New Roman"/>
                <w:sz w:val="18"/>
                <w:szCs w:val="18"/>
              </w:rPr>
              <w:t>11105</w:t>
            </w:r>
            <w:r>
              <w:rPr>
                <w:rFonts w:ascii="Times New Roman" w:hAnsi="Times New Roman" w:cs="Times New Roman"/>
                <w:sz w:val="18"/>
                <w:szCs w:val="18"/>
              </w:rPr>
              <w:t>410</w:t>
            </w:r>
            <w:r w:rsidR="00B82364">
              <w:rPr>
                <w:rFonts w:ascii="Times New Roman" w:hAnsi="Times New Roman" w:cs="Times New Roman"/>
                <w:sz w:val="18"/>
                <w:szCs w:val="18"/>
              </w:rPr>
              <w:t>10</w:t>
            </w:r>
            <w:r w:rsidRPr="00DB3A1A">
              <w:rPr>
                <w:rFonts w:ascii="Times New Roman" w:hAnsi="Times New Roman" w:cs="Times New Roman"/>
                <w:sz w:val="18"/>
                <w:szCs w:val="18"/>
              </w:rPr>
              <w:t>0000120</w:t>
            </w:r>
            <w:r>
              <w:rPr>
                <w:rFonts w:ascii="Times New Roman" w:hAnsi="Times New Roman" w:cs="Times New Roman"/>
                <w:sz w:val="18"/>
                <w:szCs w:val="18"/>
              </w:rPr>
              <w:t>*</w:t>
            </w:r>
          </w:p>
        </w:tc>
        <w:tc>
          <w:tcPr>
            <w:tcW w:w="1844" w:type="dxa"/>
            <w:tcBorders>
              <w:top w:val="single" w:sz="4" w:space="0" w:color="auto"/>
              <w:left w:val="nil"/>
              <w:bottom w:val="single" w:sz="4" w:space="0" w:color="auto"/>
              <w:right w:val="single" w:sz="4" w:space="0" w:color="auto"/>
            </w:tcBorders>
            <w:shd w:val="clear" w:color="auto" w:fill="auto"/>
            <w:vAlign w:val="center"/>
          </w:tcPr>
          <w:p w:rsidR="00B82364" w:rsidRPr="00B82364" w:rsidRDefault="00B82364" w:rsidP="00D2091E">
            <w:pPr>
              <w:spacing w:after="0" w:line="240" w:lineRule="auto"/>
              <w:jc w:val="both"/>
              <w:rPr>
                <w:rFonts w:ascii="Times New Roman" w:hAnsi="Times New Roman" w:cs="Times New Roman"/>
                <w:sz w:val="18"/>
                <w:szCs w:val="18"/>
              </w:rPr>
            </w:pPr>
            <w:r w:rsidRPr="00B82364">
              <w:rPr>
                <w:rFonts w:ascii="Times New Roman" w:hAnsi="Times New Roman" w:cs="Times New Roman"/>
                <w:sz w:val="18"/>
                <w:szCs w:val="18"/>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сельских поселений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w:t>
            </w:r>
            <w:r w:rsidRPr="00B82364">
              <w:rPr>
                <w:rFonts w:ascii="Times New Roman" w:hAnsi="Times New Roman" w:cs="Times New Roman"/>
                <w:sz w:val="18"/>
                <w:szCs w:val="18"/>
              </w:rPr>
              <w:lastRenderedPageBreak/>
              <w:t>органов), органов управления государственными внебюджетными фондами и казенных учреждений)</w:t>
            </w:r>
          </w:p>
          <w:p w:rsidR="005D724C" w:rsidRPr="00CF6D16" w:rsidRDefault="005D724C" w:rsidP="00D2091E">
            <w:pPr>
              <w:spacing w:after="0" w:line="240" w:lineRule="auto"/>
              <w:jc w:val="both"/>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5D724C" w:rsidRPr="001225E0" w:rsidRDefault="005D724C" w:rsidP="005D724C">
            <w:pPr>
              <w:spacing w:after="0" w:line="240" w:lineRule="auto"/>
              <w:jc w:val="center"/>
              <w:rPr>
                <w:rFonts w:ascii="Times New Roman" w:hAnsi="Times New Roman" w:cs="Times New Roman"/>
                <w:sz w:val="18"/>
                <w:szCs w:val="18"/>
                <w:lang w:val="en-US"/>
              </w:rPr>
            </w:pPr>
            <w:r w:rsidRPr="001225E0">
              <w:rPr>
                <w:rFonts w:ascii="Times New Roman" w:hAnsi="Times New Roman" w:cs="Times New Roman"/>
                <w:sz w:val="18"/>
                <w:szCs w:val="18"/>
              </w:rPr>
              <w:lastRenderedPageBreak/>
              <w:t>усреднение</w:t>
            </w:r>
          </w:p>
          <w:p w:rsidR="005D724C" w:rsidRPr="00F35C90" w:rsidRDefault="005D724C" w:rsidP="005D724C">
            <w:pPr>
              <w:spacing w:after="0" w:line="240" w:lineRule="auto"/>
              <w:jc w:val="center"/>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5D724C" w:rsidRPr="00F35C90" w:rsidRDefault="005D724C" w:rsidP="005D724C">
            <w:pPr>
              <w:spacing w:after="0" w:line="240" w:lineRule="auto"/>
              <w:jc w:val="center"/>
              <w:rPr>
                <w:rFonts w:ascii="Times New Roman" w:hAnsi="Times New Roman" w:cs="Times New Roman"/>
                <w:sz w:val="18"/>
                <w:szCs w:val="18"/>
              </w:rPr>
            </w:pPr>
            <m:oMathPara>
              <m:oMath>
                <m:r>
                  <m:rPr>
                    <m:sty m:val="p"/>
                  </m:rPr>
                  <w:rPr>
                    <w:rFonts w:ascii="Cambria Math" w:hAnsi="Cambria Math" w:cs="Times New Roman"/>
                    <w:sz w:val="18"/>
                    <w:szCs w:val="18"/>
                  </w:rPr>
                  <m:t xml:space="preserve">Д= </m:t>
                </m:r>
                <m:d>
                  <m:dPr>
                    <m:ctrlPr>
                      <w:rPr>
                        <w:rFonts w:ascii="Cambria Math" w:hAnsi="Cambria Math" w:cs="Times New Roman"/>
                        <w:sz w:val="18"/>
                        <w:szCs w:val="18"/>
                      </w:rPr>
                    </m:ctrlPr>
                  </m:dPr>
                  <m:e>
                    <m:f>
                      <m:fPr>
                        <m:ctrlPr>
                          <w:rPr>
                            <w:rFonts w:ascii="Cambria Math" w:hAnsi="Cambria Math" w:cs="Times New Roman"/>
                            <w:sz w:val="18"/>
                            <w:szCs w:val="18"/>
                          </w:rPr>
                        </m:ctrlPr>
                      </m:fPr>
                      <m:num>
                        <m:r>
                          <m:rPr>
                            <m:sty m:val="p"/>
                          </m:rPr>
                          <w:rPr>
                            <w:rFonts w:ascii="Cambria Math" w:hAnsi="Cambria Math" w:cs="Times New Roman"/>
                            <w:sz w:val="18"/>
                            <w:szCs w:val="18"/>
                          </w:rPr>
                          <m:t>ПС</m:t>
                        </m:r>
                        <m:r>
                          <m:rPr>
                            <m:sty m:val="p"/>
                          </m:rPr>
                          <w:rPr>
                            <w:rFonts w:ascii="Cambria Math" w:hAnsi="Cambria Math" w:cs="Times New Roman"/>
                            <w:sz w:val="18"/>
                            <w:szCs w:val="18"/>
                            <w:vertAlign w:val="subscript"/>
                            <w:lang w:val="en-US"/>
                          </w:rPr>
                          <m:t>1</m:t>
                        </m:r>
                        <m:r>
                          <m:rPr>
                            <m:sty m:val="p"/>
                          </m:rPr>
                          <w:rPr>
                            <w:rFonts w:ascii="Cambria Math" w:hAnsi="Cambria Math" w:cs="Times New Roman"/>
                            <w:sz w:val="18"/>
                            <w:szCs w:val="18"/>
                            <w:lang w:val="en-US"/>
                          </w:rPr>
                          <m:t>+</m:t>
                        </m:r>
                        <m:r>
                          <m:rPr>
                            <m:sty m:val="p"/>
                          </m:rPr>
                          <w:rPr>
                            <w:rFonts w:ascii="Cambria Math" w:hAnsi="Cambria Math" w:cs="Times New Roman"/>
                            <w:sz w:val="18"/>
                            <w:szCs w:val="18"/>
                          </w:rPr>
                          <m:t>ПС</m:t>
                        </m:r>
                        <m:r>
                          <m:rPr>
                            <m:sty m:val="p"/>
                          </m:rPr>
                          <w:rPr>
                            <w:rFonts w:ascii="Cambria Math" w:hAnsi="Cambria Math" w:cs="Times New Roman"/>
                            <w:sz w:val="18"/>
                            <w:szCs w:val="18"/>
                            <w:vertAlign w:val="subscript"/>
                            <w:lang w:val="en-US"/>
                          </w:rPr>
                          <m:t>2</m:t>
                        </m:r>
                        <m:r>
                          <m:rPr>
                            <m:sty m:val="p"/>
                          </m:rPr>
                          <w:rPr>
                            <w:rFonts w:ascii="Cambria Math" w:hAnsi="Cambria Math" w:cs="Times New Roman"/>
                            <w:sz w:val="18"/>
                            <w:szCs w:val="18"/>
                            <w:lang w:val="en-US"/>
                          </w:rPr>
                          <m:t>+</m:t>
                        </m:r>
                        <m:r>
                          <m:rPr>
                            <m:sty m:val="p"/>
                          </m:rPr>
                          <w:rPr>
                            <w:rFonts w:ascii="Cambria Math" w:hAnsi="Cambria Math" w:cs="Times New Roman"/>
                            <w:sz w:val="18"/>
                            <w:szCs w:val="18"/>
                          </w:rPr>
                          <m:t>ПС</m:t>
                        </m:r>
                      </m:num>
                      <m:den>
                        <m:r>
                          <w:rPr>
                            <w:rFonts w:ascii="Cambria Math" w:hAnsi="Cambria Math" w:cs="Times New Roman"/>
                            <w:sz w:val="18"/>
                            <w:szCs w:val="18"/>
                          </w:rPr>
                          <m:t>3</m:t>
                        </m:r>
                      </m:den>
                    </m:f>
                  </m:e>
                </m:d>
                <m:r>
                  <w:rPr>
                    <w:rFonts w:ascii="Cambria Math" w:hAnsi="Cambria Math" w:cs="Times New Roman"/>
                    <w:sz w:val="18"/>
                    <w:szCs w:val="18"/>
                  </w:rPr>
                  <m:t>*</m:t>
                </m:r>
                <m:r>
                  <w:rPr>
                    <w:rFonts w:ascii="Cambria Math" w:hAnsi="Cambria Math" w:cs="Times New Roman"/>
                    <w:sz w:val="18"/>
                    <w:szCs w:val="18"/>
                    <w:lang w:val="en-US"/>
                  </w:rPr>
                  <m:t>I</m:t>
                </m:r>
                <m:r>
                  <w:rPr>
                    <w:rFonts w:ascii="Cambria Math" w:hAnsi="Cambria Math" w:cs="Times New Roman"/>
                    <w:sz w:val="18"/>
                    <w:szCs w:val="18"/>
                  </w:rPr>
                  <m:t xml:space="preserve"> </m:t>
                </m:r>
                <m:r>
                  <m:rPr>
                    <m:sty m:val="p"/>
                  </m:rPr>
                  <w:rPr>
                    <w:rFonts w:ascii="Cambria Math" w:hAnsi="Cambria Math" w:cs="Times New Roman"/>
                    <w:sz w:val="18"/>
                    <w:szCs w:val="18"/>
                    <w:lang w:val="en-US"/>
                  </w:rPr>
                  <m:t>±F</m:t>
                </m:r>
              </m:oMath>
            </m:oMathPara>
          </w:p>
        </w:tc>
        <w:tc>
          <w:tcPr>
            <w:tcW w:w="2552" w:type="dxa"/>
            <w:tcBorders>
              <w:top w:val="single" w:sz="4" w:space="0" w:color="000000"/>
              <w:left w:val="single" w:sz="4" w:space="0" w:color="000000"/>
              <w:bottom w:val="single" w:sz="4" w:space="0" w:color="000000"/>
              <w:right w:val="single" w:sz="4" w:space="0" w:color="000000"/>
            </w:tcBorders>
          </w:tcPr>
          <w:p w:rsidR="005D724C" w:rsidRPr="00C72F3B" w:rsidRDefault="005D724C" w:rsidP="005D724C">
            <w:pPr>
              <w:spacing w:after="0" w:line="240" w:lineRule="auto"/>
              <w:rPr>
                <w:rFonts w:ascii="Times New Roman" w:hAnsi="Times New Roman" w:cs="Times New Roman"/>
                <w:sz w:val="18"/>
                <w:szCs w:val="18"/>
              </w:rPr>
            </w:pPr>
            <w:r w:rsidRPr="00C72F3B">
              <w:rPr>
                <w:rFonts w:ascii="Times New Roman" w:hAnsi="Times New Roman" w:cs="Times New Roman"/>
                <w:sz w:val="18"/>
                <w:szCs w:val="18"/>
              </w:rPr>
              <w:t>Прогноз осуществляется на основе среднего значения фактически поступившей платы по соглашениям об установлении сервитута за 3 года (включая ожидаемое за текущий год), предшествующих году, в котором осуществляется прогнозирование.</w:t>
            </w:r>
          </w:p>
          <w:p w:rsidR="005D724C" w:rsidRPr="00E274E9" w:rsidRDefault="005D724C" w:rsidP="005D724C">
            <w:pPr>
              <w:spacing w:after="0" w:line="240" w:lineRule="auto"/>
              <w:rPr>
                <w:rFonts w:ascii="Times New Roman" w:hAnsi="Times New Roman" w:cs="Times New Roman"/>
                <w:sz w:val="18"/>
                <w:szCs w:val="18"/>
              </w:rPr>
            </w:pPr>
          </w:p>
        </w:tc>
        <w:tc>
          <w:tcPr>
            <w:tcW w:w="3827" w:type="dxa"/>
            <w:tcBorders>
              <w:top w:val="single" w:sz="4" w:space="0" w:color="000000"/>
              <w:left w:val="single" w:sz="4" w:space="0" w:color="000000"/>
              <w:bottom w:val="single" w:sz="4" w:space="0" w:color="000000"/>
              <w:right w:val="single" w:sz="4" w:space="0" w:color="000000"/>
            </w:tcBorders>
          </w:tcPr>
          <w:p w:rsidR="005D724C" w:rsidRPr="00C72F3B" w:rsidRDefault="005D724C" w:rsidP="005D724C">
            <w:pPr>
              <w:pStyle w:val="Default"/>
              <w:jc w:val="both"/>
              <w:rPr>
                <w:color w:val="auto"/>
                <w:sz w:val="18"/>
                <w:szCs w:val="18"/>
              </w:rPr>
            </w:pPr>
            <w:r w:rsidRPr="00C72F3B">
              <w:rPr>
                <w:color w:val="auto"/>
                <w:sz w:val="18"/>
                <w:szCs w:val="18"/>
              </w:rPr>
              <w:t>Д – прогнозируемый объем доходов</w:t>
            </w:r>
            <w:r>
              <w:rPr>
                <w:color w:val="auto"/>
                <w:sz w:val="18"/>
                <w:szCs w:val="18"/>
              </w:rPr>
              <w:t>;</w:t>
            </w:r>
          </w:p>
          <w:p w:rsidR="005D724C" w:rsidRPr="00C72F3B" w:rsidRDefault="005D724C" w:rsidP="005D724C">
            <w:pPr>
              <w:pStyle w:val="Default"/>
              <w:jc w:val="both"/>
              <w:rPr>
                <w:color w:val="auto"/>
                <w:sz w:val="18"/>
                <w:szCs w:val="18"/>
              </w:rPr>
            </w:pPr>
            <w:r w:rsidRPr="00C72F3B">
              <w:rPr>
                <w:color w:val="auto"/>
                <w:sz w:val="18"/>
                <w:szCs w:val="18"/>
              </w:rPr>
              <w:t>ПC1 – годовой размер платы по соглашениям об установлении сервитутов за первый год, входящий в расчет прогноза</w:t>
            </w:r>
            <w:r>
              <w:rPr>
                <w:color w:val="auto"/>
                <w:sz w:val="18"/>
                <w:szCs w:val="18"/>
              </w:rPr>
              <w:t>;</w:t>
            </w:r>
          </w:p>
          <w:p w:rsidR="005D724C" w:rsidRPr="00C72F3B" w:rsidRDefault="005D724C" w:rsidP="005D724C">
            <w:pPr>
              <w:pStyle w:val="Default"/>
              <w:jc w:val="both"/>
              <w:rPr>
                <w:color w:val="auto"/>
                <w:sz w:val="18"/>
                <w:szCs w:val="18"/>
              </w:rPr>
            </w:pPr>
            <w:r w:rsidRPr="00C72F3B">
              <w:rPr>
                <w:color w:val="auto"/>
                <w:sz w:val="18"/>
                <w:szCs w:val="18"/>
              </w:rPr>
              <w:t>ПC2 – годовой размер платы по соглашениям об установлении сервитутов за второй год, входящий в расчет прогноза.</w:t>
            </w:r>
            <w:r>
              <w:rPr>
                <w:color w:val="auto"/>
                <w:sz w:val="18"/>
                <w:szCs w:val="18"/>
              </w:rPr>
              <w:t>;</w:t>
            </w:r>
          </w:p>
          <w:p w:rsidR="005D724C" w:rsidRDefault="005D724C" w:rsidP="005D724C">
            <w:pPr>
              <w:pStyle w:val="Default"/>
              <w:jc w:val="both"/>
              <w:rPr>
                <w:color w:val="auto"/>
                <w:sz w:val="18"/>
                <w:szCs w:val="18"/>
              </w:rPr>
            </w:pPr>
            <w:r w:rsidRPr="00C72F3B">
              <w:rPr>
                <w:color w:val="auto"/>
                <w:sz w:val="18"/>
                <w:szCs w:val="18"/>
              </w:rPr>
              <w:t>ПC3 – годовой размер платы по соглашениям об установлении сервитутов за третий год, входящий в расчет прогноза.</w:t>
            </w:r>
            <w:r>
              <w:rPr>
                <w:color w:val="auto"/>
                <w:sz w:val="18"/>
                <w:szCs w:val="18"/>
              </w:rPr>
              <w:t>;</w:t>
            </w:r>
          </w:p>
          <w:p w:rsidR="005D724C" w:rsidRPr="00C72F3B" w:rsidRDefault="005D724C" w:rsidP="005D724C">
            <w:pPr>
              <w:pStyle w:val="Default"/>
              <w:jc w:val="both"/>
              <w:rPr>
                <w:color w:val="auto"/>
                <w:sz w:val="18"/>
                <w:szCs w:val="18"/>
              </w:rPr>
            </w:pPr>
            <w:r w:rsidRPr="00714FA3">
              <w:rPr>
                <w:color w:val="auto"/>
                <w:sz w:val="18"/>
                <w:szCs w:val="18"/>
              </w:rPr>
              <w:t>I – размер уровня инфляции, установленный основными параметрами прогноза социально-экономического развития Новосибирской области, одобренными Правительством Новосибирской области (применяется для договоров, подлежащих индексации);</w:t>
            </w:r>
          </w:p>
          <w:p w:rsidR="005D724C" w:rsidRDefault="005D724C" w:rsidP="005D724C">
            <w:pPr>
              <w:pStyle w:val="Default"/>
              <w:jc w:val="both"/>
              <w:rPr>
                <w:color w:val="auto"/>
                <w:sz w:val="18"/>
                <w:szCs w:val="18"/>
              </w:rPr>
            </w:pPr>
            <w:r w:rsidRPr="00C72F3B">
              <w:rPr>
                <w:color w:val="auto"/>
                <w:sz w:val="18"/>
                <w:szCs w:val="18"/>
              </w:rPr>
              <w:t>F – корректирующая сумма поступлений, учитывающая ожидаемую сумму поступлений дебиторской задолженности по состоянию на отчетную дату, предшествующую дате прогнозирования, а также корректировка с учетом фактического поступления в областной бюджет доходов за истекший период текущего финансового года, изменения законодательства и других факторов, влияющих на объем прогнозируемых доходов</w:t>
            </w:r>
            <w:r>
              <w:rPr>
                <w:color w:val="auto"/>
                <w:sz w:val="18"/>
                <w:szCs w:val="18"/>
              </w:rPr>
              <w:t>;</w:t>
            </w:r>
          </w:p>
          <w:p w:rsidR="005D724C" w:rsidRPr="00F35C90" w:rsidRDefault="005D724C" w:rsidP="005D724C">
            <w:pPr>
              <w:pStyle w:val="Default"/>
              <w:jc w:val="both"/>
              <w:rPr>
                <w:color w:val="auto"/>
                <w:sz w:val="18"/>
                <w:szCs w:val="18"/>
              </w:rPr>
            </w:pPr>
            <w:r w:rsidRPr="00C72F3B">
              <w:rPr>
                <w:color w:val="auto"/>
                <w:sz w:val="18"/>
                <w:szCs w:val="18"/>
              </w:rPr>
              <w:t>Источник данных –</w:t>
            </w:r>
            <w:r>
              <w:rPr>
                <w:color w:val="auto"/>
                <w:sz w:val="18"/>
                <w:szCs w:val="18"/>
              </w:rPr>
              <w:t xml:space="preserve"> </w:t>
            </w:r>
            <w:r w:rsidRPr="005D16B0">
              <w:rPr>
                <w:sz w:val="20"/>
                <w:szCs w:val="20"/>
              </w:rPr>
              <w:t>соглашения об установлении сервитутов</w:t>
            </w:r>
            <w:r>
              <w:rPr>
                <w:color w:val="auto"/>
                <w:sz w:val="18"/>
                <w:szCs w:val="18"/>
              </w:rPr>
              <w:t xml:space="preserve">, </w:t>
            </w:r>
            <w:r w:rsidRPr="00C72F3B">
              <w:rPr>
                <w:color w:val="auto"/>
                <w:sz w:val="18"/>
                <w:szCs w:val="18"/>
              </w:rPr>
              <w:t xml:space="preserve">текущая информация о прогнозируемом погашении </w:t>
            </w:r>
            <w:r w:rsidRPr="00C72F3B">
              <w:rPr>
                <w:color w:val="auto"/>
                <w:sz w:val="18"/>
                <w:szCs w:val="18"/>
              </w:rPr>
              <w:lastRenderedPageBreak/>
              <w:t>задолженности по платежам за сервитут, финансовая отчетность.</w:t>
            </w:r>
          </w:p>
        </w:tc>
      </w:tr>
      <w:tr w:rsidR="00D2091E" w:rsidTr="00013409">
        <w:tc>
          <w:tcPr>
            <w:tcW w:w="421" w:type="dxa"/>
            <w:tcBorders>
              <w:top w:val="single" w:sz="4" w:space="0" w:color="000000"/>
              <w:left w:val="single" w:sz="4" w:space="0" w:color="000000"/>
              <w:bottom w:val="single" w:sz="4" w:space="0" w:color="000000"/>
              <w:right w:val="single" w:sz="4" w:space="0" w:color="000000"/>
            </w:tcBorders>
            <w:vAlign w:val="center"/>
          </w:tcPr>
          <w:p w:rsidR="00D2091E" w:rsidRDefault="00013409" w:rsidP="00D2091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6</w:t>
            </w:r>
          </w:p>
        </w:tc>
        <w:tc>
          <w:tcPr>
            <w:tcW w:w="708"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vAlign w:val="center"/>
          </w:tcPr>
          <w:p w:rsidR="00D2091E" w:rsidRDefault="00013409"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11301995100000130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D2091E" w:rsidRPr="00D2091E" w:rsidRDefault="00D2091E" w:rsidP="00D2091E">
            <w:pPr>
              <w:autoSpaceDE w:val="0"/>
              <w:autoSpaceDN w:val="0"/>
              <w:adjustRightInd w:val="0"/>
              <w:spacing w:after="0" w:line="240" w:lineRule="auto"/>
              <w:jc w:val="both"/>
              <w:rPr>
                <w:rFonts w:ascii="Times New Roman" w:hAnsi="Times New Roman" w:cs="Times New Roman"/>
                <w:sz w:val="18"/>
                <w:szCs w:val="18"/>
              </w:rPr>
            </w:pPr>
            <w:r w:rsidRPr="00D2091E">
              <w:rPr>
                <w:rFonts w:ascii="Times New Roman" w:hAnsi="Times New Roman" w:cs="Times New Roman"/>
                <w:sz w:val="18"/>
                <w:szCs w:val="18"/>
              </w:rPr>
              <w:t>Прочие доходы от оказания платных услуг (работ) получателями средств бюджетов сельских поселений</w:t>
            </w:r>
          </w:p>
          <w:p w:rsidR="00D2091E" w:rsidRPr="007F71FD" w:rsidRDefault="00D2091E" w:rsidP="00D2091E">
            <w:pPr>
              <w:autoSpaceDE w:val="0"/>
              <w:autoSpaceDN w:val="0"/>
              <w:adjustRightInd w:val="0"/>
              <w:spacing w:after="0" w:line="240" w:lineRule="auto"/>
              <w:jc w:val="both"/>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2091E" w:rsidRPr="001225E0"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п</w:t>
            </w:r>
            <w:r w:rsidRPr="001225E0">
              <w:rPr>
                <w:rFonts w:ascii="Times New Roman" w:hAnsi="Times New Roman" w:cs="Times New Roman"/>
                <w:sz w:val="18"/>
                <w:szCs w:val="18"/>
              </w:rPr>
              <w:t>рямой расчет</w:t>
            </w:r>
          </w:p>
        </w:tc>
        <w:tc>
          <w:tcPr>
            <w:tcW w:w="2268" w:type="dxa"/>
            <w:tcBorders>
              <w:top w:val="single" w:sz="4" w:space="0" w:color="000000"/>
              <w:left w:val="single" w:sz="4" w:space="0" w:color="000000"/>
              <w:bottom w:val="single" w:sz="4" w:space="0" w:color="000000"/>
              <w:right w:val="single" w:sz="4" w:space="0" w:color="000000"/>
            </w:tcBorders>
            <w:vAlign w:val="center"/>
          </w:tcPr>
          <w:p w:rsidR="00D2091E" w:rsidRPr="001225E0" w:rsidRDefault="00D2091E" w:rsidP="00D2091E">
            <w:pPr>
              <w:spacing w:after="0" w:line="240" w:lineRule="auto"/>
              <w:jc w:val="both"/>
              <w:rPr>
                <w:rFonts w:ascii="Times New Roman" w:eastAsiaTheme="minorEastAsia" w:hAnsi="Times New Roman" w:cs="Times New Roman"/>
                <w:i/>
                <w:sz w:val="18"/>
                <w:szCs w:val="18"/>
              </w:rPr>
            </w:pPr>
            <m:oMathPara>
              <m:oMath>
                <m:r>
                  <m:rPr>
                    <m:nor/>
                  </m:rPr>
                  <w:rPr>
                    <w:rFonts w:ascii="Cambria Math" w:hAnsi="Cambria Math"/>
                    <w:sz w:val="18"/>
                    <w:szCs w:val="18"/>
                  </w:rPr>
                  <m:t>Д</m:t>
                </m:r>
                <m:r>
                  <m:rPr>
                    <m:lit/>
                    <m:nor/>
                  </m:rPr>
                  <w:rPr>
                    <w:rFonts w:ascii="Cambria Math" w:hAnsi="Cambria Math"/>
                    <w:sz w:val="18"/>
                    <w:szCs w:val="18"/>
                  </w:rPr>
                  <m:t xml:space="preserve"> =</m:t>
                </m:r>
                <m:d>
                  <m:dPr>
                    <m:ctrlPr>
                      <w:rPr>
                        <w:rFonts w:ascii="Cambria Math" w:hAnsi="Cambria Math"/>
                        <w:sz w:val="18"/>
                        <w:szCs w:val="18"/>
                      </w:rPr>
                    </m:ctrlPr>
                  </m:dPr>
                  <m:e>
                    <m:nary>
                      <m:naryPr>
                        <m:chr m:val="∑"/>
                        <m:ctrlPr>
                          <w:rPr>
                            <w:rFonts w:ascii="Cambria Math" w:hAnsi="Cambria Math"/>
                            <w:sz w:val="18"/>
                            <w:szCs w:val="18"/>
                          </w:rPr>
                        </m:ctrlPr>
                      </m:naryPr>
                      <m:sub>
                        <m:r>
                          <w:rPr>
                            <w:rFonts w:ascii="Cambria Math" w:hAnsi="Cambria Math"/>
                            <w:sz w:val="18"/>
                            <w:szCs w:val="18"/>
                          </w:rPr>
                          <m:t>i=1</m:t>
                        </m:r>
                      </m:sub>
                      <m:sup>
                        <m:r>
                          <w:rPr>
                            <w:rFonts w:ascii="Cambria Math" w:hAnsi="Cambria Math"/>
                            <w:sz w:val="18"/>
                            <w:szCs w:val="18"/>
                          </w:rPr>
                          <m:t>n</m:t>
                        </m:r>
                      </m:sup>
                      <m:e>
                        <m:sSub>
                          <m:sSubPr>
                            <m:ctrlPr>
                              <w:rPr>
                                <w:rFonts w:ascii="Cambria Math" w:hAnsi="Cambria Math"/>
                                <w:sz w:val="18"/>
                                <w:szCs w:val="18"/>
                              </w:rPr>
                            </m:ctrlPr>
                          </m:sSubPr>
                          <m:e>
                            <m:r>
                              <m:rPr>
                                <m:sty m:val="p"/>
                              </m:rPr>
                              <w:rPr>
                                <w:rFonts w:ascii="Cambria Math" w:hAnsi="Cambria Math"/>
                                <w:sz w:val="18"/>
                                <w:szCs w:val="18"/>
                              </w:rPr>
                              <m:t>S</m:t>
                            </m:r>
                          </m:e>
                          <m:sub>
                            <m:r>
                              <w:rPr>
                                <w:rFonts w:ascii="Cambria Math" w:hAnsi="Cambria Math"/>
                                <w:sz w:val="18"/>
                                <w:szCs w:val="18"/>
                              </w:rPr>
                              <m:t>i</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Р</m:t>
                            </m:r>
                          </m:e>
                          <m:sub>
                            <m:r>
                              <w:rPr>
                                <w:rFonts w:ascii="Cambria Math" w:hAnsi="Cambria Math"/>
                                <w:sz w:val="18"/>
                                <w:szCs w:val="18"/>
                              </w:rPr>
                              <m:t>i</m:t>
                            </m:r>
                          </m:sub>
                        </m:sSub>
                      </m:e>
                    </m:nary>
                  </m:e>
                </m:d>
                <m:r>
                  <w:rPr>
                    <w:rFonts w:ascii="Cambria Math" w:hAnsi="Cambria Math"/>
                    <w:sz w:val="18"/>
                    <w:szCs w:val="18"/>
                  </w:rPr>
                  <m:t>±F</m:t>
                </m:r>
              </m:oMath>
            </m:oMathPara>
          </w:p>
          <w:p w:rsidR="00D2091E" w:rsidRPr="001225E0" w:rsidRDefault="00D2091E" w:rsidP="00D2091E">
            <w:pPr>
              <w:spacing w:after="0" w:line="240" w:lineRule="auto"/>
              <w:jc w:val="both"/>
              <w:rPr>
                <w:rFonts w:ascii="Times New Roman" w:hAnsi="Times New Roman" w:cs="Times New Roman"/>
                <w:sz w:val="18"/>
                <w:szCs w:val="18"/>
                <w:lang w:val="en-US"/>
              </w:rPr>
            </w:pPr>
          </w:p>
          <w:p w:rsidR="00D2091E" w:rsidRDefault="00D2091E" w:rsidP="00D2091E">
            <w:pPr>
              <w:spacing w:after="0" w:line="240" w:lineRule="auto"/>
              <w:jc w:val="center"/>
              <w:rPr>
                <w:rFonts w:ascii="Times New Roman" w:eastAsia="Calibri" w:hAnsi="Times New Roman" w:cs="Times New Roman"/>
                <w:sz w:val="18"/>
                <w:szCs w:val="18"/>
              </w:rPr>
            </w:pPr>
          </w:p>
        </w:tc>
        <w:tc>
          <w:tcPr>
            <w:tcW w:w="2552" w:type="dxa"/>
            <w:tcBorders>
              <w:top w:val="single" w:sz="4" w:space="0" w:color="000000"/>
              <w:left w:val="single" w:sz="4" w:space="0" w:color="000000"/>
              <w:bottom w:val="single" w:sz="4" w:space="0" w:color="000000"/>
              <w:right w:val="single" w:sz="4" w:space="0" w:color="000000"/>
            </w:tcBorders>
          </w:tcPr>
          <w:p w:rsidR="00D2091E" w:rsidRPr="001225E0" w:rsidRDefault="00D2091E" w:rsidP="00D2091E">
            <w:pPr>
              <w:pStyle w:val="ConsPlusNormal"/>
              <w:shd w:val="clear" w:color="FFFFFF" w:themeColor="background1" w:fill="FFFFFF" w:themeFill="background1"/>
              <w:rPr>
                <w:rFonts w:ascii="Times New Roman" w:hAnsi="Times New Roman" w:cs="Times New Roman"/>
                <w:color w:val="000000" w:themeColor="text1"/>
                <w:sz w:val="18"/>
                <w:szCs w:val="18"/>
              </w:rPr>
            </w:pPr>
            <w:r>
              <w:rPr>
                <w:rFonts w:ascii="Times New Roman" w:hAnsi="Times New Roman" w:cs="Times New Roman"/>
                <w:sz w:val="18"/>
                <w:szCs w:val="18"/>
              </w:rPr>
              <w:t>Прогнозные поступления</w:t>
            </w:r>
            <w:r w:rsidRPr="00FA75FA">
              <w:rPr>
                <w:rFonts w:ascii="Times New Roman" w:hAnsi="Times New Roman" w:cs="Times New Roman"/>
                <w:sz w:val="18"/>
                <w:szCs w:val="18"/>
              </w:rPr>
              <w:t xml:space="preserve"> доходов </w:t>
            </w:r>
            <w:r>
              <w:rPr>
                <w:rFonts w:ascii="Times New Roman" w:hAnsi="Times New Roman" w:cs="Times New Roman"/>
                <w:sz w:val="18"/>
                <w:szCs w:val="18"/>
              </w:rPr>
              <w:t>рассчитываются по каждому виду</w:t>
            </w:r>
            <w:r>
              <w:rPr>
                <w:rFonts w:ascii="Times New Roman" w:hAnsi="Times New Roman" w:cs="Times New Roman"/>
                <w:color w:val="000000" w:themeColor="text1"/>
                <w:sz w:val="18"/>
                <w:szCs w:val="18"/>
              </w:rPr>
              <w:t xml:space="preserve"> платных услуг</w:t>
            </w:r>
            <w:r w:rsidRPr="001225E0">
              <w:rPr>
                <w:rFonts w:ascii="Times New Roman" w:hAnsi="Times New Roman" w:cs="Times New Roman"/>
                <w:color w:val="000000" w:themeColor="text1"/>
                <w:sz w:val="18"/>
                <w:szCs w:val="18"/>
              </w:rPr>
              <w:t xml:space="preserve"> </w:t>
            </w:r>
            <w:r>
              <w:rPr>
                <w:rFonts w:ascii="Times New Roman" w:hAnsi="Times New Roman" w:cs="Times New Roman"/>
                <w:sz w:val="18"/>
                <w:szCs w:val="18"/>
              </w:rPr>
              <w:t xml:space="preserve">исходя из </w:t>
            </w:r>
            <w:r w:rsidRPr="006B69D0">
              <w:rPr>
                <w:rFonts w:ascii="Times New Roman" w:hAnsi="Times New Roman" w:cs="Times New Roman"/>
                <w:sz w:val="18"/>
                <w:szCs w:val="18"/>
              </w:rPr>
              <w:t>среднегодово</w:t>
            </w:r>
            <w:r>
              <w:rPr>
                <w:rFonts w:ascii="Times New Roman" w:hAnsi="Times New Roman" w:cs="Times New Roman"/>
                <w:sz w:val="18"/>
                <w:szCs w:val="18"/>
              </w:rPr>
              <w:t>го</w:t>
            </w:r>
            <w:r w:rsidRPr="006B69D0">
              <w:rPr>
                <w:rFonts w:ascii="Times New Roman" w:hAnsi="Times New Roman" w:cs="Times New Roman"/>
                <w:sz w:val="18"/>
                <w:szCs w:val="18"/>
              </w:rPr>
              <w:t xml:space="preserve"> количеств</w:t>
            </w:r>
            <w:r>
              <w:rPr>
                <w:rFonts w:ascii="Times New Roman" w:hAnsi="Times New Roman" w:cs="Times New Roman"/>
                <w:sz w:val="18"/>
                <w:szCs w:val="18"/>
              </w:rPr>
              <w:t xml:space="preserve">а </w:t>
            </w:r>
            <w:r w:rsidRPr="006B69D0">
              <w:rPr>
                <w:rFonts w:ascii="Times New Roman" w:hAnsi="Times New Roman" w:cs="Times New Roman"/>
                <w:sz w:val="18"/>
                <w:szCs w:val="18"/>
              </w:rPr>
              <w:t>обращений</w:t>
            </w:r>
            <w:r>
              <w:rPr>
                <w:rFonts w:ascii="Times New Roman" w:hAnsi="Times New Roman" w:cs="Times New Roman"/>
                <w:sz w:val="18"/>
                <w:szCs w:val="18"/>
              </w:rPr>
              <w:t xml:space="preserve"> и стоимости услуг.</w:t>
            </w:r>
            <w:r w:rsidRPr="006B69D0">
              <w:rPr>
                <w:rFonts w:ascii="Times New Roman" w:hAnsi="Times New Roman" w:cs="Times New Roman"/>
                <w:sz w:val="18"/>
                <w:szCs w:val="18"/>
              </w:rPr>
              <w:t xml:space="preserve"> </w:t>
            </w:r>
          </w:p>
          <w:p w:rsidR="00D2091E" w:rsidRPr="001225E0" w:rsidRDefault="00D2091E" w:rsidP="00D2091E">
            <w:pPr>
              <w:pStyle w:val="ConsPlusNormal"/>
              <w:pBdr>
                <w:top w:val="none" w:sz="0" w:space="0" w:color="auto"/>
                <w:left w:val="none" w:sz="0" w:space="0" w:color="auto"/>
                <w:bottom w:val="none" w:sz="0" w:space="0" w:color="auto"/>
                <w:right w:val="none" w:sz="0" w:space="0" w:color="auto"/>
                <w:between w:val="none" w:sz="0" w:space="0" w:color="auto"/>
              </w:pBdr>
              <w:shd w:val="clear" w:color="FFFFFF" w:themeColor="background1" w:fill="FFFFFF" w:themeFill="background1"/>
              <w:rPr>
                <w:rFonts w:ascii="Times New Roman" w:hAnsi="Times New Roman" w:cs="Times New Roman"/>
                <w:color w:val="000000" w:themeColor="text1"/>
                <w:sz w:val="18"/>
                <w:szCs w:val="18"/>
              </w:rPr>
            </w:pPr>
            <w:r w:rsidRPr="001225E0">
              <w:rPr>
                <w:rFonts w:ascii="Times New Roman" w:hAnsi="Times New Roman" w:cs="Times New Roman"/>
                <w:color w:val="000000" w:themeColor="text1"/>
                <w:sz w:val="18"/>
                <w:szCs w:val="18"/>
              </w:rPr>
              <w:t xml:space="preserve">Определение прогнозного количества </w:t>
            </w:r>
            <w:r>
              <w:rPr>
                <w:rFonts w:ascii="Times New Roman" w:hAnsi="Times New Roman" w:cs="Times New Roman"/>
                <w:color w:val="000000" w:themeColor="text1"/>
                <w:sz w:val="18"/>
                <w:szCs w:val="18"/>
              </w:rPr>
              <w:t>платных услуг</w:t>
            </w:r>
            <w:r w:rsidRPr="001225E0">
              <w:rPr>
                <w:rFonts w:ascii="Times New Roman" w:hAnsi="Times New Roman" w:cs="Times New Roman"/>
                <w:color w:val="000000" w:themeColor="text1"/>
                <w:sz w:val="18"/>
                <w:szCs w:val="18"/>
              </w:rPr>
              <w:t xml:space="preserve"> основывается на статистических данных о количестве </w:t>
            </w:r>
            <w:r>
              <w:rPr>
                <w:rFonts w:ascii="Times New Roman" w:hAnsi="Times New Roman" w:cs="Times New Roman"/>
                <w:color w:val="000000" w:themeColor="text1"/>
                <w:sz w:val="18"/>
                <w:szCs w:val="18"/>
              </w:rPr>
              <w:t>оказанных платных услуг</w:t>
            </w:r>
            <w:r w:rsidRPr="001225E0">
              <w:rPr>
                <w:rFonts w:ascii="Times New Roman" w:hAnsi="Times New Roman" w:cs="Times New Roman"/>
                <w:color w:val="000000" w:themeColor="text1"/>
                <w:sz w:val="18"/>
                <w:szCs w:val="18"/>
              </w:rPr>
              <w:t xml:space="preserve"> не менее чем за 3 года. </w:t>
            </w:r>
          </w:p>
        </w:tc>
        <w:tc>
          <w:tcPr>
            <w:tcW w:w="3827" w:type="dxa"/>
            <w:tcBorders>
              <w:top w:val="single" w:sz="4" w:space="0" w:color="000000"/>
              <w:left w:val="single" w:sz="4" w:space="0" w:color="000000"/>
              <w:bottom w:val="single" w:sz="4" w:space="0" w:color="000000"/>
              <w:right w:val="single" w:sz="4" w:space="0" w:color="000000"/>
            </w:tcBorders>
          </w:tcPr>
          <w:p w:rsidR="00D2091E" w:rsidRPr="001225E0" w:rsidRDefault="00D2091E" w:rsidP="00D2091E">
            <w:pPr>
              <w:spacing w:after="0" w:line="240" w:lineRule="auto"/>
              <w:contextualSpacing/>
              <w:rPr>
                <w:rFonts w:ascii="Times New Roman" w:eastAsiaTheme="minorEastAsia" w:hAnsi="Times New Roman" w:cs="Times New Roman"/>
                <w:color w:val="000000" w:themeColor="text1"/>
                <w:sz w:val="18"/>
                <w:szCs w:val="18"/>
                <w:lang w:eastAsia="ru-RU"/>
              </w:rPr>
            </w:pPr>
            <w:r w:rsidRPr="001225E0">
              <w:rPr>
                <w:rFonts w:ascii="Times New Roman" w:eastAsiaTheme="minorEastAsia" w:hAnsi="Times New Roman" w:cs="Times New Roman"/>
                <w:color w:val="000000" w:themeColor="text1"/>
                <w:sz w:val="18"/>
                <w:szCs w:val="18"/>
                <w:lang w:eastAsia="ru-RU"/>
              </w:rPr>
              <w:t>Д – прогнозируемые поступления по доходному источнику, тыс. руб.;</w:t>
            </w:r>
          </w:p>
          <w:p w:rsidR="00D2091E" w:rsidRPr="001225E0" w:rsidRDefault="00D2091E" w:rsidP="00D2091E">
            <w:pPr>
              <w:pStyle w:val="ConsPlusNormal"/>
              <w:shd w:val="clear" w:color="FFFFFF" w:themeColor="background1" w:fill="FFFFFF" w:themeFill="background1"/>
              <w:rPr>
                <w:rFonts w:ascii="Times New Roman" w:hAnsi="Times New Roman" w:cs="Times New Roman"/>
                <w:color w:val="000000" w:themeColor="text1"/>
                <w:sz w:val="18"/>
                <w:szCs w:val="18"/>
              </w:rPr>
            </w:pPr>
            <w:r w:rsidRPr="001225E0">
              <w:rPr>
                <w:rFonts w:ascii="Times New Roman" w:hAnsi="Times New Roman" w:cs="Times New Roman"/>
                <w:color w:val="000000" w:themeColor="text1"/>
                <w:sz w:val="18"/>
                <w:szCs w:val="18"/>
              </w:rPr>
              <w:t xml:space="preserve">Si - средний размер платежа за i-й вид </w:t>
            </w:r>
            <w:r>
              <w:rPr>
                <w:rFonts w:ascii="Times New Roman" w:hAnsi="Times New Roman" w:cs="Times New Roman"/>
                <w:color w:val="000000" w:themeColor="text1"/>
                <w:sz w:val="18"/>
                <w:szCs w:val="18"/>
              </w:rPr>
              <w:t>услуги</w:t>
            </w:r>
            <w:r w:rsidRPr="001225E0">
              <w:rPr>
                <w:rFonts w:ascii="Times New Roman" w:hAnsi="Times New Roman" w:cs="Times New Roman"/>
                <w:color w:val="000000" w:themeColor="text1"/>
                <w:sz w:val="18"/>
                <w:szCs w:val="18"/>
              </w:rPr>
              <w:t>;</w:t>
            </w:r>
          </w:p>
          <w:p w:rsidR="00D2091E" w:rsidRPr="001225E0" w:rsidRDefault="00D2091E" w:rsidP="00D2091E">
            <w:pPr>
              <w:pStyle w:val="af7"/>
              <w:spacing w:after="0" w:line="240" w:lineRule="auto"/>
              <w:ind w:left="0"/>
              <w:rPr>
                <w:rFonts w:ascii="Times New Roman" w:eastAsiaTheme="minorEastAsia" w:hAnsi="Times New Roman" w:cs="Times New Roman"/>
                <w:color w:val="000000" w:themeColor="text1"/>
                <w:sz w:val="18"/>
                <w:szCs w:val="18"/>
                <w:lang w:eastAsia="ru-RU"/>
              </w:rPr>
            </w:pPr>
            <w:r w:rsidRPr="001225E0">
              <w:rPr>
                <w:rFonts w:ascii="Times New Roman" w:eastAsiaTheme="minorEastAsia" w:hAnsi="Times New Roman" w:cs="Times New Roman"/>
                <w:color w:val="000000" w:themeColor="text1"/>
                <w:sz w:val="18"/>
                <w:szCs w:val="18"/>
                <w:lang w:eastAsia="ru-RU"/>
              </w:rPr>
              <w:t xml:space="preserve">Рi – среднее количество </w:t>
            </w:r>
            <w:r>
              <w:rPr>
                <w:rFonts w:ascii="Times New Roman" w:eastAsiaTheme="minorEastAsia" w:hAnsi="Times New Roman" w:cs="Times New Roman"/>
                <w:color w:val="000000" w:themeColor="text1"/>
                <w:sz w:val="18"/>
                <w:szCs w:val="18"/>
                <w:lang w:eastAsia="ru-RU"/>
              </w:rPr>
              <w:t>услуг</w:t>
            </w:r>
            <w:r w:rsidRPr="001225E0">
              <w:rPr>
                <w:rFonts w:ascii="Times New Roman" w:eastAsiaTheme="minorEastAsia" w:hAnsi="Times New Roman" w:cs="Times New Roman"/>
                <w:color w:val="000000" w:themeColor="text1"/>
                <w:sz w:val="18"/>
                <w:szCs w:val="18"/>
                <w:lang w:eastAsia="ru-RU"/>
              </w:rPr>
              <w:t xml:space="preserve"> i-го вида;</w:t>
            </w:r>
          </w:p>
          <w:p w:rsidR="00D2091E" w:rsidRPr="001225E0" w:rsidRDefault="00D2091E" w:rsidP="00D2091E">
            <w:pPr>
              <w:pStyle w:val="af7"/>
              <w:spacing w:after="0" w:line="240" w:lineRule="auto"/>
              <w:ind w:left="0"/>
              <w:rPr>
                <w:rFonts w:ascii="Times New Roman" w:eastAsiaTheme="minorEastAsia" w:hAnsi="Times New Roman" w:cs="Times New Roman"/>
                <w:color w:val="000000" w:themeColor="text1"/>
                <w:sz w:val="18"/>
                <w:szCs w:val="18"/>
                <w:lang w:eastAsia="ru-RU"/>
              </w:rPr>
            </w:pPr>
            <w:r w:rsidRPr="001225E0">
              <w:rPr>
                <w:rFonts w:ascii="Times New Roman" w:eastAsiaTheme="minorEastAsia" w:hAnsi="Times New Roman" w:cs="Times New Roman"/>
                <w:color w:val="000000" w:themeColor="text1"/>
                <w:sz w:val="18"/>
                <w:szCs w:val="18"/>
                <w:lang w:eastAsia="ru-RU"/>
              </w:rPr>
              <w:t xml:space="preserve">n – количество видов </w:t>
            </w:r>
            <w:r>
              <w:rPr>
                <w:rFonts w:ascii="Times New Roman" w:eastAsiaTheme="minorEastAsia" w:hAnsi="Times New Roman" w:cs="Times New Roman"/>
                <w:color w:val="000000" w:themeColor="text1"/>
                <w:sz w:val="18"/>
                <w:szCs w:val="18"/>
                <w:lang w:eastAsia="ru-RU"/>
              </w:rPr>
              <w:t>услуг</w:t>
            </w:r>
            <w:r w:rsidRPr="001225E0">
              <w:rPr>
                <w:rFonts w:ascii="Times New Roman" w:eastAsiaTheme="minorEastAsia" w:hAnsi="Times New Roman" w:cs="Times New Roman"/>
                <w:color w:val="000000" w:themeColor="text1"/>
                <w:sz w:val="18"/>
                <w:szCs w:val="18"/>
                <w:lang w:eastAsia="ru-RU"/>
              </w:rPr>
              <w:t>;</w:t>
            </w:r>
          </w:p>
          <w:p w:rsidR="00D2091E" w:rsidRDefault="00D2091E" w:rsidP="00D2091E">
            <w:pPr>
              <w:pStyle w:val="af7"/>
              <w:spacing w:after="0" w:line="240" w:lineRule="auto"/>
              <w:ind w:left="0"/>
              <w:rPr>
                <w:rFonts w:ascii="Times New Roman" w:eastAsiaTheme="minorEastAsia" w:hAnsi="Times New Roman" w:cs="Times New Roman"/>
                <w:color w:val="000000" w:themeColor="text1"/>
                <w:sz w:val="18"/>
                <w:szCs w:val="18"/>
                <w:lang w:eastAsia="ru-RU"/>
              </w:rPr>
            </w:pPr>
            <w:r w:rsidRPr="001225E0">
              <w:rPr>
                <w:rFonts w:ascii="Times New Roman" w:eastAsiaTheme="minorEastAsia" w:hAnsi="Times New Roman" w:cs="Times New Roman"/>
                <w:color w:val="000000" w:themeColor="text1"/>
                <w:sz w:val="18"/>
                <w:szCs w:val="18"/>
                <w:lang w:eastAsia="ru-RU"/>
              </w:rPr>
              <w:t>F - корректирующая сумма поступлений, учитывающая ожидаемую сумму поступлений дебиторской задолженности, а также корректировка с учетом фактического поступления в бюджет доходов за истекший период текущего финансового года, изменения законодательства и других факторов, влияющих на объем прогнозируемых доходов, тыс. рублей.</w:t>
            </w:r>
          </w:p>
          <w:p w:rsidR="00D2091E" w:rsidRPr="001225E0" w:rsidRDefault="00D2091E" w:rsidP="00D2091E">
            <w:pPr>
              <w:pStyle w:val="ConsPlusNormal"/>
              <w:pBdr>
                <w:top w:val="none" w:sz="0" w:space="0" w:color="auto"/>
                <w:left w:val="none" w:sz="0" w:space="0" w:color="auto"/>
                <w:bottom w:val="none" w:sz="0" w:space="0" w:color="auto"/>
                <w:right w:val="none" w:sz="0" w:space="0" w:color="auto"/>
                <w:between w:val="none" w:sz="0" w:space="0" w:color="auto"/>
              </w:pBdr>
              <w:shd w:val="clear" w:color="FFFFFF" w:themeColor="background1" w:fill="FFFFFF" w:themeFill="background1"/>
              <w:rPr>
                <w:rFonts w:ascii="Times New Roman" w:hAnsi="Times New Roman" w:cs="Times New Roman"/>
                <w:color w:val="000000" w:themeColor="text1"/>
                <w:sz w:val="18"/>
                <w:szCs w:val="18"/>
              </w:rPr>
            </w:pPr>
            <w:r w:rsidRPr="0080521B">
              <w:rPr>
                <w:rFonts w:ascii="Times New Roman" w:hAnsi="Times New Roman" w:cs="Times New Roman"/>
                <w:color w:val="000000" w:themeColor="text1"/>
                <w:sz w:val="18"/>
                <w:szCs w:val="18"/>
              </w:rPr>
              <w:t>Источник данных</w:t>
            </w:r>
            <w:r w:rsidRPr="001225E0">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 </w:t>
            </w:r>
            <w:r w:rsidRPr="001225E0">
              <w:rPr>
                <w:rFonts w:ascii="Times New Roman" w:hAnsi="Times New Roman" w:cs="Times New Roman"/>
                <w:color w:val="000000" w:themeColor="text1"/>
                <w:sz w:val="18"/>
                <w:szCs w:val="18"/>
              </w:rPr>
              <w:t>текущая информация о планируемом погашении задолженности, финансовая отчетность</w:t>
            </w:r>
            <w:r>
              <w:rPr>
                <w:rFonts w:ascii="Times New Roman" w:hAnsi="Times New Roman" w:cs="Times New Roman"/>
                <w:color w:val="000000" w:themeColor="text1"/>
                <w:sz w:val="18"/>
                <w:szCs w:val="18"/>
              </w:rPr>
              <w:t>, Постановление администрации Чистоозерного района Новосибирской области №1002 от 28.12.2023 г. «О размере родительской платы за присмотр и уход за детьми в муниципальных образовательных учреждениях, реализующих образовательную программу дошкольного образования, на территории Чистоозерного района», Постановление администрации Чистоозерного района Новосибирской области №508 от 28.10.2016 «Об утверждении Порядка организации питания, взимания и расходования родительской платы за питание учащихся в муниципальных общеобразовательных учреждениях Чистоозерного района», Приказ №1288 от 31.10.2014 год «Об утверждении порядка предоставления социальных услуг поставщиками социальных услуг в Новосибирской области»</w:t>
            </w:r>
          </w:p>
        </w:tc>
      </w:tr>
      <w:tr w:rsidR="00D2091E" w:rsidTr="00013409">
        <w:tc>
          <w:tcPr>
            <w:tcW w:w="421" w:type="dxa"/>
            <w:tcBorders>
              <w:top w:val="single" w:sz="4" w:space="0" w:color="000000"/>
              <w:left w:val="single" w:sz="4" w:space="0" w:color="000000"/>
              <w:bottom w:val="single" w:sz="4" w:space="0" w:color="000000"/>
              <w:right w:val="single" w:sz="4" w:space="0" w:color="000000"/>
            </w:tcBorders>
            <w:vAlign w:val="center"/>
          </w:tcPr>
          <w:p w:rsidR="00D2091E" w:rsidRDefault="00013409" w:rsidP="00D2091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708"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vAlign w:val="center"/>
          </w:tcPr>
          <w:p w:rsidR="00D2091E" w:rsidRDefault="00013409"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Указывается наименование ГАД (например, администрация______ Чистоозерн</w:t>
            </w:r>
            <w:r>
              <w:rPr>
                <w:rFonts w:ascii="Times New Roman" w:hAnsi="Times New Roman" w:cs="Times New Roman"/>
                <w:sz w:val="18"/>
                <w:szCs w:val="18"/>
              </w:rPr>
              <w:lastRenderedPageBreak/>
              <w:t>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11302065100000130*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D2091E" w:rsidRPr="007F71FD" w:rsidRDefault="00D2091E" w:rsidP="00D2091E">
            <w:pPr>
              <w:autoSpaceDE w:val="0"/>
              <w:autoSpaceDN w:val="0"/>
              <w:adjustRightInd w:val="0"/>
              <w:spacing w:after="0" w:line="240" w:lineRule="auto"/>
              <w:jc w:val="both"/>
              <w:rPr>
                <w:rFonts w:ascii="Times New Roman" w:hAnsi="Times New Roman" w:cs="Times New Roman"/>
                <w:sz w:val="18"/>
                <w:szCs w:val="18"/>
              </w:rPr>
            </w:pPr>
            <w:r w:rsidRPr="007F71FD">
              <w:rPr>
                <w:rFonts w:ascii="Times New Roman" w:hAnsi="Times New Roman" w:cs="Times New Roman"/>
                <w:sz w:val="18"/>
                <w:szCs w:val="18"/>
              </w:rPr>
              <w:t>Доходы, поступающие в порядке возмещения расходов, понесенных в связи с эксплуатацией имущества сельских поселений</w:t>
            </w:r>
          </w:p>
          <w:p w:rsidR="00D2091E" w:rsidRPr="007F71FD" w:rsidRDefault="00D2091E" w:rsidP="00D2091E">
            <w:pPr>
              <w:spacing w:after="0" w:line="240" w:lineRule="auto"/>
              <w:jc w:val="both"/>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прямой расчет</w:t>
            </w:r>
          </w:p>
        </w:tc>
        <w:tc>
          <w:tcPr>
            <w:tcW w:w="2268"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spacing w:after="0" w:line="240" w:lineRule="auto"/>
              <w:jc w:val="center"/>
              <w:rPr>
                <w:rFonts w:ascii="Times New Roman" w:hAnsi="Times New Roman" w:cs="Times New Roman"/>
                <w:sz w:val="18"/>
                <w:szCs w:val="18"/>
                <w:lang w:val="en-US"/>
              </w:rPr>
            </w:pPr>
            <m:oMathPara>
              <m:oMath>
                <m:r>
                  <w:rPr>
                    <w:rFonts w:ascii="Cambria Math" w:hAnsi="Cambria Math" w:cs="Times New Roman"/>
                    <w:sz w:val="18"/>
                    <w:szCs w:val="18"/>
                    <w:lang w:val="en-US"/>
                  </w:rPr>
                  <m:t xml:space="preserve">Д= </m:t>
                </m:r>
                <m:nary>
                  <m:naryPr>
                    <m:chr m:val="∑"/>
                    <m:ctrlPr>
                      <w:rPr>
                        <w:rFonts w:ascii="Cambria Math" w:hAnsi="Cambria Math" w:cs="Times New Roman"/>
                        <w:i/>
                        <w:sz w:val="18"/>
                        <w:szCs w:val="18"/>
                        <w:lang w:val="en-US"/>
                      </w:rPr>
                    </m:ctrlPr>
                  </m:naryPr>
                  <m:sub>
                    <m:r>
                      <w:rPr>
                        <w:rFonts w:ascii="Cambria Math" w:hAnsi="Cambria Math" w:cs="Times New Roman"/>
                        <w:sz w:val="18"/>
                        <w:szCs w:val="18"/>
                        <w:lang w:val="en-US"/>
                      </w:rPr>
                      <m:t>i=1</m:t>
                    </m:r>
                  </m:sub>
                  <m:sup>
                    <m:r>
                      <w:rPr>
                        <w:rFonts w:ascii="Cambria Math" w:hAnsi="Cambria Math" w:cs="Times New Roman"/>
                        <w:sz w:val="18"/>
                        <w:szCs w:val="18"/>
                        <w:lang w:val="en-US"/>
                      </w:rPr>
                      <m:t>n</m:t>
                    </m:r>
                  </m:sup>
                  <m:e>
                    <m:r>
                      <m:rPr>
                        <m:sty m:val="p"/>
                      </m:rPr>
                      <w:rPr>
                        <w:rFonts w:ascii="Cambria Math" w:hAnsi="Cambria Math" w:cs="Times New Roman"/>
                        <w:sz w:val="18"/>
                        <w:szCs w:val="18"/>
                      </w:rPr>
                      <m:t>А</m:t>
                    </m:r>
                    <m:r>
                      <m:rPr>
                        <m:sty m:val="p"/>
                      </m:rPr>
                      <w:rPr>
                        <w:rFonts w:ascii="Cambria Math" w:hAnsi="Cambria Math" w:cs="Times New Roman"/>
                        <w:sz w:val="18"/>
                        <w:szCs w:val="18"/>
                        <w:lang w:val="en-US"/>
                      </w:rPr>
                      <m:t>i*I ±F</m:t>
                    </m:r>
                  </m:e>
                </m:nary>
              </m:oMath>
            </m:oMathPara>
          </w:p>
          <w:p w:rsidR="00D2091E" w:rsidRDefault="00D2091E" w:rsidP="00D2091E">
            <w:pPr>
              <w:spacing w:after="0" w:line="240" w:lineRule="auto"/>
              <w:jc w:val="center"/>
              <w:rPr>
                <w:rFonts w:ascii="Times New Roman" w:eastAsia="Calibri" w:hAnsi="Times New Roman" w:cs="Times New Roman"/>
                <w:sz w:val="18"/>
                <w:szCs w:val="18"/>
              </w:rPr>
            </w:pPr>
          </w:p>
        </w:tc>
        <w:tc>
          <w:tcPr>
            <w:tcW w:w="2552" w:type="dxa"/>
            <w:tcBorders>
              <w:top w:val="single" w:sz="4" w:space="0" w:color="000000"/>
              <w:left w:val="single" w:sz="4" w:space="0" w:color="000000"/>
              <w:bottom w:val="single" w:sz="4" w:space="0" w:color="000000"/>
              <w:right w:val="single" w:sz="4" w:space="0" w:color="000000"/>
            </w:tcBorders>
          </w:tcPr>
          <w:p w:rsidR="00D2091E" w:rsidRDefault="00D2091E" w:rsidP="00D2091E">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rPr>
                <w:rFonts w:ascii="Times New Roman" w:hAnsi="Times New Roman" w:cs="Times New Roman"/>
                <w:color w:val="000000" w:themeColor="text1"/>
                <w:sz w:val="18"/>
                <w:szCs w:val="18"/>
              </w:rPr>
            </w:pPr>
            <w:r>
              <w:rPr>
                <w:rFonts w:ascii="Times New Roman" w:hAnsi="Times New Roman" w:cs="Times New Roman"/>
                <w:sz w:val="18"/>
                <w:szCs w:val="18"/>
              </w:rPr>
              <w:t>Расчет прогнозных поступлений определяется в отношении каждого договора на возмещение расходов, понесенных в связи с эксплуатацией имущества.</w:t>
            </w:r>
          </w:p>
        </w:tc>
        <w:tc>
          <w:tcPr>
            <w:tcW w:w="3827"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pStyle w:val="Default"/>
              <w:jc w:val="both"/>
              <w:rPr>
                <w:color w:val="auto"/>
                <w:sz w:val="18"/>
                <w:szCs w:val="18"/>
              </w:rPr>
            </w:pPr>
            <w:r>
              <w:rPr>
                <w:color w:val="auto"/>
                <w:sz w:val="18"/>
                <w:szCs w:val="18"/>
              </w:rPr>
              <w:t>Д – прогнозируемый объем доходов;</w:t>
            </w:r>
          </w:p>
          <w:p w:rsidR="00D2091E" w:rsidRDefault="00D2091E" w:rsidP="00D2091E">
            <w:pPr>
              <w:pStyle w:val="Default"/>
              <w:jc w:val="both"/>
              <w:rPr>
                <w:color w:val="auto"/>
                <w:sz w:val="18"/>
                <w:szCs w:val="18"/>
              </w:rPr>
            </w:pPr>
            <w:r>
              <w:rPr>
                <w:color w:val="auto"/>
                <w:sz w:val="18"/>
                <w:szCs w:val="18"/>
              </w:rPr>
              <w:t>Ai –платы по i-м договорам;</w:t>
            </w:r>
          </w:p>
          <w:p w:rsidR="00D2091E" w:rsidRDefault="00D2091E" w:rsidP="00D2091E">
            <w:pPr>
              <w:pStyle w:val="Default"/>
              <w:jc w:val="both"/>
              <w:rPr>
                <w:color w:val="auto"/>
                <w:sz w:val="18"/>
                <w:szCs w:val="18"/>
              </w:rPr>
            </w:pPr>
            <w:r>
              <w:rPr>
                <w:color w:val="auto"/>
                <w:sz w:val="18"/>
                <w:szCs w:val="18"/>
              </w:rPr>
              <w:t xml:space="preserve">I – размер уровня инфляции, установленный основными параметрами прогноза социально-экономического развития Новосибирской области, одобренными Правительством Новосибирской области (применяется для договоров, подлежащих индексации); </w:t>
            </w:r>
          </w:p>
          <w:p w:rsidR="00D2091E" w:rsidRDefault="00D2091E"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n – количество договоров;</w:t>
            </w:r>
          </w:p>
          <w:p w:rsidR="00D2091E" w:rsidRDefault="00D2091E" w:rsidP="00D2091E">
            <w:pPr>
              <w:spacing w:after="0" w:line="240" w:lineRule="auto"/>
              <w:jc w:val="both"/>
              <w:rPr>
                <w:rFonts w:ascii="Times New Roman" w:eastAsiaTheme="minorEastAsia" w:hAnsi="Times New Roman" w:cs="Times New Roman"/>
                <w:sz w:val="18"/>
                <w:szCs w:val="18"/>
                <w:lang w:eastAsia="ru-RU"/>
              </w:rPr>
            </w:pPr>
            <w:r>
              <w:rPr>
                <w:rFonts w:ascii="Times New Roman" w:hAnsi="Times New Roman" w:cs="Times New Roman"/>
                <w:sz w:val="18"/>
                <w:szCs w:val="18"/>
              </w:rPr>
              <w:t>F – </w:t>
            </w:r>
            <w:r>
              <w:rPr>
                <w:rFonts w:ascii="Times New Roman" w:eastAsiaTheme="minorEastAsia" w:hAnsi="Times New Roman" w:cs="Times New Roman"/>
                <w:sz w:val="18"/>
                <w:szCs w:val="18"/>
                <w:lang w:eastAsia="ru-RU"/>
              </w:rPr>
              <w:t xml:space="preserve">корректирующая </w:t>
            </w:r>
            <w:r>
              <w:rPr>
                <w:rFonts w:ascii="Times New Roman" w:eastAsiaTheme="minorEastAsia" w:hAnsi="Times New Roman" w:cs="Times New Roman"/>
                <w:color w:val="000000" w:themeColor="text1"/>
                <w:sz w:val="18"/>
                <w:szCs w:val="18"/>
                <w:lang w:eastAsia="ru-RU"/>
              </w:rPr>
              <w:t xml:space="preserve">сумма поступлений, учитывающая ожидаемую сумму поступлений дебиторской задолженности, а также корректировка с учетом фактического поступления в бюджет доходов за истекший период текущего финансового года, изменения законодательства и других факторов, влияющих на объем </w:t>
            </w:r>
            <w:r>
              <w:rPr>
                <w:rFonts w:ascii="Times New Roman" w:eastAsiaTheme="minorEastAsia" w:hAnsi="Times New Roman" w:cs="Times New Roman"/>
                <w:sz w:val="18"/>
                <w:szCs w:val="18"/>
                <w:lang w:eastAsia="ru-RU"/>
              </w:rPr>
              <w:t xml:space="preserve">прогнозируемых доходов, </w:t>
            </w:r>
          </w:p>
          <w:p w:rsidR="00D2091E" w:rsidRDefault="00D2091E" w:rsidP="00D2091E">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sz w:val="18"/>
                <w:szCs w:val="18"/>
              </w:rPr>
              <w:t>Источник данных – текущая информация о прогнозируемом погашении задолженности по арендным платежам, финансовая отчетность, договоры аренды.</w:t>
            </w:r>
          </w:p>
        </w:tc>
      </w:tr>
      <w:tr w:rsidR="00D2091E" w:rsidTr="00013409">
        <w:tc>
          <w:tcPr>
            <w:tcW w:w="421" w:type="dxa"/>
            <w:tcBorders>
              <w:top w:val="single" w:sz="4" w:space="0" w:color="000000"/>
              <w:left w:val="single" w:sz="4" w:space="0" w:color="000000"/>
              <w:bottom w:val="single" w:sz="4" w:space="0" w:color="000000"/>
              <w:right w:val="single" w:sz="4" w:space="0" w:color="000000"/>
            </w:tcBorders>
            <w:vAlign w:val="center"/>
          </w:tcPr>
          <w:p w:rsidR="00D2091E" w:rsidRDefault="00013409" w:rsidP="00D2091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8</w:t>
            </w:r>
          </w:p>
        </w:tc>
        <w:tc>
          <w:tcPr>
            <w:tcW w:w="708"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vAlign w:val="center"/>
          </w:tcPr>
          <w:p w:rsidR="00D2091E" w:rsidRDefault="00013409"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11302995100000130*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D2091E" w:rsidRDefault="00D2091E"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Прочие доходы от компенсации затрат бюджетов </w:t>
            </w:r>
          </w:p>
          <w:p w:rsidR="00D2091E" w:rsidRDefault="00D2091E" w:rsidP="00D2091E">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сельских поселений</w:t>
            </w:r>
          </w:p>
          <w:p w:rsidR="00D2091E" w:rsidRDefault="00D2091E" w:rsidP="00D2091E">
            <w:pPr>
              <w:spacing w:after="0" w:line="240" w:lineRule="auto"/>
              <w:jc w:val="both"/>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усреднение</w:t>
            </w:r>
          </w:p>
          <w:p w:rsidR="00D2091E" w:rsidRDefault="00D2091E" w:rsidP="00D2091E">
            <w:pPr>
              <w:spacing w:after="0" w:line="240" w:lineRule="auto"/>
              <w:jc w:val="center"/>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spacing w:after="0" w:line="240" w:lineRule="auto"/>
              <w:jc w:val="center"/>
              <w:rPr>
                <w:rFonts w:ascii="Times New Roman" w:eastAsia="Calibri" w:hAnsi="Times New Roman" w:cs="Times New Roman"/>
                <w:sz w:val="18"/>
                <w:szCs w:val="18"/>
              </w:rPr>
            </w:pPr>
            <m:oMathPara>
              <m:oMath>
                <m:r>
                  <m:rPr>
                    <m:sty m:val="p"/>
                  </m:rPr>
                  <w:rPr>
                    <w:rFonts w:ascii="Cambria Math" w:hAnsi="Cambria Math" w:cs="Times New Roman"/>
                    <w:sz w:val="18"/>
                    <w:szCs w:val="18"/>
                  </w:rPr>
                  <m:t xml:space="preserve">Д= </m:t>
                </m:r>
                <m:f>
                  <m:fPr>
                    <m:ctrlPr>
                      <w:rPr>
                        <w:rFonts w:ascii="Cambria Math" w:hAnsi="Cambria Math" w:cs="Times New Roman"/>
                        <w:sz w:val="18"/>
                        <w:szCs w:val="18"/>
                      </w:rPr>
                    </m:ctrlPr>
                  </m:fPr>
                  <m:num>
                    <m:r>
                      <m:rPr>
                        <m:sty m:val="p"/>
                      </m:rPr>
                      <w:rPr>
                        <w:rFonts w:ascii="Cambria Math" w:hAnsi="Cambria Math" w:cs="Times New Roman"/>
                        <w:sz w:val="18"/>
                        <w:szCs w:val="18"/>
                      </w:rPr>
                      <m:t>К</m:t>
                    </m:r>
                    <m:r>
                      <m:rPr>
                        <m:sty m:val="p"/>
                      </m:rPr>
                      <w:rPr>
                        <w:rFonts w:ascii="Cambria Math" w:hAnsi="Cambria Math" w:cs="Times New Roman"/>
                        <w:sz w:val="18"/>
                        <w:szCs w:val="18"/>
                        <w:vertAlign w:val="subscript"/>
                        <w:lang w:val="en-US"/>
                      </w:rPr>
                      <m:t>1</m:t>
                    </m:r>
                    <m:r>
                      <m:rPr>
                        <m:sty m:val="p"/>
                      </m:rPr>
                      <w:rPr>
                        <w:rFonts w:ascii="Cambria Math" w:hAnsi="Cambria Math" w:cs="Times New Roman"/>
                        <w:sz w:val="18"/>
                        <w:szCs w:val="18"/>
                        <w:lang w:val="en-US"/>
                      </w:rPr>
                      <m:t>+</m:t>
                    </m:r>
                    <m:r>
                      <m:rPr>
                        <m:sty m:val="p"/>
                      </m:rPr>
                      <w:rPr>
                        <w:rFonts w:ascii="Cambria Math" w:hAnsi="Cambria Math" w:cs="Times New Roman"/>
                        <w:sz w:val="18"/>
                        <w:szCs w:val="18"/>
                      </w:rPr>
                      <m:t>К</m:t>
                    </m:r>
                    <m:r>
                      <m:rPr>
                        <m:sty m:val="p"/>
                      </m:rPr>
                      <w:rPr>
                        <w:rFonts w:ascii="Cambria Math" w:hAnsi="Cambria Math" w:cs="Times New Roman"/>
                        <w:sz w:val="18"/>
                        <w:szCs w:val="18"/>
                        <w:vertAlign w:val="subscript"/>
                        <w:lang w:val="en-US"/>
                      </w:rPr>
                      <m:t>2</m:t>
                    </m:r>
                    <m:r>
                      <m:rPr>
                        <m:sty m:val="p"/>
                      </m:rPr>
                      <w:rPr>
                        <w:rFonts w:ascii="Cambria Math" w:hAnsi="Cambria Math" w:cs="Times New Roman"/>
                        <w:sz w:val="18"/>
                        <w:szCs w:val="18"/>
                        <w:lang w:val="en-US"/>
                      </w:rPr>
                      <m:t>+</m:t>
                    </m:r>
                    <m:r>
                      <m:rPr>
                        <m:sty m:val="p"/>
                      </m:rPr>
                      <w:rPr>
                        <w:rFonts w:ascii="Cambria Math" w:hAnsi="Cambria Math" w:cs="Times New Roman"/>
                        <w:sz w:val="18"/>
                        <w:szCs w:val="18"/>
                      </w:rPr>
                      <m:t>К</m:t>
                    </m:r>
                    <m:r>
                      <m:rPr>
                        <m:sty m:val="p"/>
                      </m:rPr>
                      <w:rPr>
                        <w:rFonts w:ascii="Cambria Math" w:hAnsi="Cambria Math" w:cs="Times New Roman"/>
                        <w:sz w:val="18"/>
                        <w:szCs w:val="18"/>
                        <w:vertAlign w:val="subscript"/>
                        <w:lang w:val="en-US"/>
                      </w:rPr>
                      <m:t>3</m:t>
                    </m:r>
                  </m:num>
                  <m:den>
                    <m:r>
                      <w:rPr>
                        <w:rFonts w:ascii="Cambria Math" w:hAnsi="Cambria Math" w:cs="Times New Roman"/>
                        <w:sz w:val="18"/>
                        <w:szCs w:val="18"/>
                      </w:rPr>
                      <m:t>3</m:t>
                    </m:r>
                  </m:den>
                </m:f>
                <m:r>
                  <w:rPr>
                    <w:rFonts w:ascii="Cambria Math" w:hAnsi="Cambria Math" w:cs="Times New Roman"/>
                    <w:sz w:val="18"/>
                    <w:szCs w:val="18"/>
                  </w:rPr>
                  <m:t xml:space="preserve"> </m:t>
                </m:r>
                <m:r>
                  <m:rPr>
                    <m:sty m:val="p"/>
                  </m:rPr>
                  <w:rPr>
                    <w:rFonts w:ascii="Cambria Math" w:hAnsi="Cambria Math" w:cs="Times New Roman"/>
                    <w:sz w:val="18"/>
                    <w:szCs w:val="18"/>
                    <w:lang w:val="en-US"/>
                  </w:rPr>
                  <m:t>±F</m:t>
                </m:r>
              </m:oMath>
            </m:oMathPara>
          </w:p>
        </w:tc>
        <w:tc>
          <w:tcPr>
            <w:tcW w:w="2552"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Расчет прогнозных поступлений осуществляется на основе среднего значения фактически поступивших доходов от взыскания штрафов, неустойки, пени за 3 года, предшествующих году, на который осуществляется прогнозирование.</w:t>
            </w:r>
          </w:p>
          <w:p w:rsidR="00D2091E" w:rsidRDefault="00D2091E" w:rsidP="00D2091E">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sz w:val="18"/>
                <w:szCs w:val="18"/>
              </w:rPr>
            </w:pPr>
          </w:p>
        </w:tc>
        <w:tc>
          <w:tcPr>
            <w:tcW w:w="3827" w:type="dxa"/>
            <w:tcBorders>
              <w:top w:val="single" w:sz="4" w:space="0" w:color="000000"/>
              <w:left w:val="single" w:sz="4" w:space="0" w:color="000000"/>
              <w:bottom w:val="single" w:sz="4" w:space="0" w:color="000000"/>
              <w:right w:val="single" w:sz="4" w:space="0" w:color="000000"/>
            </w:tcBorders>
          </w:tcPr>
          <w:p w:rsidR="00D2091E" w:rsidRDefault="00D2091E" w:rsidP="00D2091E">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Д – прогнозируемый объем </w:t>
            </w:r>
            <w:r>
              <w:rPr>
                <w:rFonts w:ascii="Times New Roman" w:hAnsi="Times New Roman" w:cs="Times New Roman"/>
                <w:sz w:val="18"/>
                <w:szCs w:val="18"/>
              </w:rPr>
              <w:t>доходы от компенсации затрат</w:t>
            </w:r>
            <w:r>
              <w:rPr>
                <w:rFonts w:ascii="Times New Roman" w:hAnsi="Times New Roman" w:cs="Times New Roman"/>
                <w:color w:val="000000" w:themeColor="text1"/>
                <w:sz w:val="18"/>
                <w:szCs w:val="18"/>
              </w:rPr>
              <w:t>, тыс. руб.</w:t>
            </w:r>
          </w:p>
          <w:p w:rsidR="00D2091E" w:rsidRDefault="00D2091E" w:rsidP="00D2091E">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К1 – годовой объем поступлений денежных средств </w:t>
            </w:r>
            <w:r>
              <w:rPr>
                <w:rFonts w:ascii="Times New Roman" w:hAnsi="Times New Roman" w:cs="Times New Roman"/>
                <w:sz w:val="18"/>
                <w:szCs w:val="18"/>
              </w:rPr>
              <w:t>от компенсации затрат</w:t>
            </w:r>
            <w:r>
              <w:rPr>
                <w:rFonts w:ascii="Times New Roman" w:hAnsi="Times New Roman" w:cs="Times New Roman"/>
                <w:color w:val="000000" w:themeColor="text1"/>
                <w:sz w:val="18"/>
                <w:szCs w:val="18"/>
              </w:rPr>
              <w:t xml:space="preserve"> за первый год, входящий в расчет прогноза, тыс. руб.; </w:t>
            </w:r>
          </w:p>
          <w:p w:rsidR="00D2091E" w:rsidRDefault="00D2091E" w:rsidP="00D2091E">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К2 – годовой объем поступлений денежных средств </w:t>
            </w:r>
            <w:r>
              <w:rPr>
                <w:rFonts w:ascii="Times New Roman" w:hAnsi="Times New Roman" w:cs="Times New Roman"/>
                <w:sz w:val="18"/>
                <w:szCs w:val="18"/>
              </w:rPr>
              <w:t>от компенсации затрат</w:t>
            </w:r>
            <w:r>
              <w:rPr>
                <w:rFonts w:ascii="Times New Roman" w:hAnsi="Times New Roman" w:cs="Times New Roman"/>
                <w:color w:val="000000" w:themeColor="text1"/>
                <w:sz w:val="18"/>
                <w:szCs w:val="18"/>
              </w:rPr>
              <w:t xml:space="preserve"> за второй год, входящий в расчет прогноза, тыс. руб.;</w:t>
            </w:r>
          </w:p>
          <w:p w:rsidR="00D2091E" w:rsidRDefault="00D2091E" w:rsidP="00D2091E">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К3 – годовой объем поступлений денежных средств </w:t>
            </w:r>
            <w:r>
              <w:rPr>
                <w:rFonts w:ascii="Times New Roman" w:hAnsi="Times New Roman" w:cs="Times New Roman"/>
                <w:sz w:val="18"/>
                <w:szCs w:val="18"/>
              </w:rPr>
              <w:t>от компенсации затрат</w:t>
            </w:r>
            <w:r>
              <w:rPr>
                <w:rFonts w:ascii="Times New Roman" w:hAnsi="Times New Roman" w:cs="Times New Roman"/>
                <w:color w:val="000000" w:themeColor="text1"/>
                <w:sz w:val="18"/>
                <w:szCs w:val="18"/>
              </w:rPr>
              <w:t xml:space="preserve"> за третий год, входящий в расчет прогноза, тыс. руб.;</w:t>
            </w:r>
          </w:p>
          <w:p w:rsidR="00D2091E" w:rsidRDefault="00D2091E" w:rsidP="00D2091E">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 – корректирующая сумма поступлений, учитывающая ожидаемую сумму поступлений дебиторской задолженности, а также корректировка с учетом фактического поступления в бюджет доходов за истекший период текущего финансового года, изменения законодательства и других факторов, влияющих на объем прогнозируемых доходов. </w:t>
            </w:r>
          </w:p>
          <w:p w:rsidR="00D2091E" w:rsidRDefault="00D2091E" w:rsidP="00D2091E">
            <w:pPr>
              <w:pStyle w:val="Default"/>
              <w:jc w:val="both"/>
              <w:rPr>
                <w:color w:val="auto"/>
                <w:sz w:val="18"/>
                <w:szCs w:val="18"/>
              </w:rPr>
            </w:pPr>
            <w:r>
              <w:rPr>
                <w:color w:val="000000" w:themeColor="text1"/>
                <w:sz w:val="18"/>
                <w:szCs w:val="18"/>
              </w:rPr>
              <w:t>Источник данных – текущая информация о планируемом погашении задолженности, финансовая отчетность.</w:t>
            </w:r>
          </w:p>
        </w:tc>
      </w:tr>
      <w:tr w:rsidR="00D2091E" w:rsidTr="00013409">
        <w:tc>
          <w:tcPr>
            <w:tcW w:w="421" w:type="dxa"/>
            <w:tcBorders>
              <w:top w:val="single" w:sz="4" w:space="0" w:color="000000"/>
              <w:left w:val="single" w:sz="4" w:space="0" w:color="000000"/>
              <w:bottom w:val="single" w:sz="4" w:space="0" w:color="000000"/>
              <w:right w:val="single" w:sz="4" w:space="0" w:color="000000"/>
            </w:tcBorders>
            <w:vAlign w:val="center"/>
          </w:tcPr>
          <w:p w:rsidR="00D2091E" w:rsidRDefault="00013409" w:rsidP="00D2091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708"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spacing w:after="0" w:line="240" w:lineRule="auto"/>
              <w:jc w:val="center"/>
              <w:rPr>
                <w:rFonts w:ascii="Times New Roman" w:hAnsi="Times New Roman" w:cs="Times New Roman"/>
                <w:sz w:val="18"/>
                <w:szCs w:val="18"/>
                <w:highlight w:val="yellow"/>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vAlign w:val="center"/>
          </w:tcPr>
          <w:p w:rsidR="00D2091E" w:rsidRDefault="00013409" w:rsidP="00D2091E">
            <w:pPr>
              <w:spacing w:after="0" w:line="240" w:lineRule="auto"/>
              <w:jc w:val="both"/>
              <w:rPr>
                <w:rFonts w:ascii="Times New Roman" w:hAnsi="Times New Roman" w:cs="Times New Roman"/>
                <w:sz w:val="18"/>
                <w:szCs w:val="18"/>
                <w:highlight w:val="yellow"/>
              </w:rPr>
            </w:pPr>
            <w:r>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11402052100000410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D2091E" w:rsidRDefault="00D2091E" w:rsidP="00D2091E">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w:t>
            </w:r>
            <w:r>
              <w:rPr>
                <w:rFonts w:ascii="Times New Roman" w:hAnsi="Times New Roman" w:cs="Times New Roman"/>
                <w:sz w:val="18"/>
                <w:szCs w:val="18"/>
              </w:rPr>
              <w:lastRenderedPageBreak/>
              <w:t>бюджетных и автономных учреждений), в части реализации основных средств по указанному имуществу</w:t>
            </w:r>
          </w:p>
          <w:p w:rsidR="00D2091E" w:rsidRDefault="00D2091E" w:rsidP="00D2091E">
            <w:pPr>
              <w:spacing w:after="0" w:line="240" w:lineRule="auto"/>
              <w:jc w:val="both"/>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иной метод</w:t>
            </w:r>
          </w:p>
          <w:p w:rsidR="00D2091E" w:rsidRDefault="00D2091E" w:rsidP="00D2091E">
            <w:pPr>
              <w:spacing w:after="0" w:line="240" w:lineRule="auto"/>
              <w:jc w:val="center"/>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Д = РсОС</w:t>
            </w:r>
          </w:p>
        </w:tc>
        <w:tc>
          <w:tcPr>
            <w:tcW w:w="2552" w:type="dxa"/>
            <w:tcBorders>
              <w:top w:val="single" w:sz="4" w:space="0" w:color="000000"/>
              <w:left w:val="single" w:sz="4" w:space="0" w:color="000000"/>
              <w:bottom w:val="single" w:sz="4" w:space="0" w:color="000000"/>
              <w:right w:val="single" w:sz="4" w:space="0" w:color="000000"/>
            </w:tcBorders>
          </w:tcPr>
          <w:p w:rsidR="00D2091E" w:rsidRDefault="00D2091E" w:rsidP="00D2091E">
            <w:pPr>
              <w:spacing w:after="0" w:line="240" w:lineRule="auto"/>
              <w:rPr>
                <w:rFonts w:ascii="Times New Roman" w:hAnsi="Times New Roman" w:cs="Times New Roman"/>
                <w:sz w:val="18"/>
                <w:szCs w:val="18"/>
              </w:rPr>
            </w:pPr>
            <w:r>
              <w:rPr>
                <w:rFonts w:ascii="Times New Roman" w:hAnsi="Times New Roman" w:cs="Times New Roman"/>
                <w:sz w:val="18"/>
                <w:szCs w:val="18"/>
              </w:rPr>
              <w:t>По данному коду доходов прогнозируется поступление денежных средств от реализации основных средств не целесообразных для использования в текущей деятельности учреждения.</w:t>
            </w:r>
          </w:p>
          <w:p w:rsidR="00D2091E" w:rsidRDefault="00D2091E" w:rsidP="00D2091E">
            <w:pPr>
              <w:spacing w:after="0" w:line="240" w:lineRule="auto"/>
              <w:rPr>
                <w:rFonts w:ascii="Times New Roman" w:hAnsi="Times New Roman" w:cs="Times New Roman"/>
                <w:sz w:val="18"/>
                <w:szCs w:val="18"/>
              </w:rPr>
            </w:pPr>
            <w:r>
              <w:rPr>
                <w:rFonts w:ascii="Times New Roman" w:hAnsi="Times New Roman" w:cs="Times New Roman"/>
                <w:sz w:val="18"/>
                <w:szCs w:val="18"/>
              </w:rPr>
              <w:t>Прогноз доходов осуществляется на основе имеющейся информации о планируемой продаже.</w:t>
            </w:r>
          </w:p>
          <w:p w:rsidR="00D2091E" w:rsidRDefault="00D2091E" w:rsidP="00D2091E">
            <w:pPr>
              <w:spacing w:after="0" w:line="240" w:lineRule="auto"/>
              <w:rPr>
                <w:rFonts w:ascii="Times New Roman" w:hAnsi="Times New Roman" w:cs="Times New Roman"/>
                <w:sz w:val="18"/>
                <w:szCs w:val="18"/>
              </w:rPr>
            </w:pPr>
          </w:p>
        </w:tc>
        <w:tc>
          <w:tcPr>
            <w:tcW w:w="3827" w:type="dxa"/>
            <w:tcBorders>
              <w:top w:val="single" w:sz="4" w:space="0" w:color="000000"/>
              <w:left w:val="single" w:sz="4" w:space="0" w:color="000000"/>
              <w:bottom w:val="single" w:sz="4" w:space="0" w:color="000000"/>
              <w:right w:val="single" w:sz="4" w:space="0" w:color="000000"/>
            </w:tcBorders>
          </w:tcPr>
          <w:p w:rsidR="00D2091E" w:rsidRDefault="00D2091E"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Д – прогнозируемый объем доходов.</w:t>
            </w:r>
          </w:p>
          <w:p w:rsidR="00D2091E" w:rsidRDefault="00D2091E"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РсОС – рыночная стоимость имущества (основного средства), определенная в соответствии с законодательством Российской Федерации об оценочной деятельности.  </w:t>
            </w:r>
          </w:p>
        </w:tc>
      </w:tr>
      <w:tr w:rsidR="00D2091E" w:rsidTr="00013409">
        <w:tc>
          <w:tcPr>
            <w:tcW w:w="421" w:type="dxa"/>
            <w:tcBorders>
              <w:top w:val="single" w:sz="4" w:space="0" w:color="000000"/>
              <w:left w:val="single" w:sz="4" w:space="0" w:color="000000"/>
              <w:bottom w:val="single" w:sz="4" w:space="0" w:color="000000"/>
              <w:right w:val="single" w:sz="4" w:space="0" w:color="000000"/>
            </w:tcBorders>
            <w:vAlign w:val="center"/>
          </w:tcPr>
          <w:p w:rsidR="00D2091E" w:rsidRDefault="00013409" w:rsidP="00D2091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10</w:t>
            </w:r>
          </w:p>
        </w:tc>
        <w:tc>
          <w:tcPr>
            <w:tcW w:w="708"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spacing w:after="0" w:line="240" w:lineRule="auto"/>
              <w:jc w:val="center"/>
              <w:rPr>
                <w:rFonts w:ascii="Times New Roman" w:hAnsi="Times New Roman" w:cs="Times New Roman"/>
                <w:sz w:val="18"/>
                <w:szCs w:val="18"/>
                <w:highlight w:val="yellow"/>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vAlign w:val="center"/>
          </w:tcPr>
          <w:p w:rsidR="00D2091E" w:rsidRDefault="00D2091E" w:rsidP="00D2091E">
            <w:pPr>
              <w:spacing w:after="0" w:line="240" w:lineRule="auto"/>
              <w:jc w:val="both"/>
              <w:rPr>
                <w:rFonts w:ascii="Times New Roman" w:hAnsi="Times New Roman" w:cs="Times New Roman"/>
                <w:sz w:val="18"/>
                <w:szCs w:val="18"/>
                <w:highlight w:val="yellow"/>
              </w:rPr>
            </w:pPr>
            <w:r>
              <w:rPr>
                <w:rFonts w:ascii="Times New Roman" w:hAnsi="Times New Roman" w:cs="Times New Roman"/>
                <w:sz w:val="18"/>
                <w:szCs w:val="18"/>
              </w:rPr>
              <w:t xml:space="preserve">Указывается наименование ГАД (например, администрация______ </w:t>
            </w:r>
            <w:r w:rsidR="00013409">
              <w:rPr>
                <w:rFonts w:ascii="Times New Roman" w:hAnsi="Times New Roman" w:cs="Times New Roman"/>
                <w:sz w:val="18"/>
                <w:szCs w:val="18"/>
              </w:rPr>
              <w:t xml:space="preserve">Чистоозерного </w:t>
            </w:r>
            <w:r>
              <w:rPr>
                <w:rFonts w:ascii="Times New Roman" w:hAnsi="Times New Roman" w:cs="Times New Roman"/>
                <w:sz w:val="18"/>
                <w:szCs w:val="18"/>
              </w:rPr>
              <w:t>района</w:t>
            </w:r>
            <w:r w:rsidR="00013409">
              <w:rPr>
                <w:rFonts w:ascii="Times New Roman" w:hAnsi="Times New Roman" w:cs="Times New Roman"/>
                <w:sz w:val="18"/>
                <w:szCs w:val="18"/>
              </w:rPr>
              <w:t xml:space="preserve"> Новосибирской области</w:t>
            </w:r>
            <w:r>
              <w:rPr>
                <w:rFonts w:ascii="Times New Roman" w:hAnsi="Times New Roman" w:cs="Times New Roman"/>
                <w:sz w:val="18"/>
                <w:szCs w:val="18"/>
              </w:rP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11402052100000440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D2091E" w:rsidRDefault="00D2091E"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Доходы от реализации имущества, находящегося в оперативном управлении учреждений, находящихся в ведении органов управления </w:t>
            </w:r>
            <w:r w:rsidRPr="0038593A">
              <w:rPr>
                <w:rFonts w:ascii="Times New Roman" w:hAnsi="Times New Roman" w:cs="Times New Roman"/>
                <w:sz w:val="18"/>
                <w:szCs w:val="18"/>
              </w:rPr>
              <w:t>сельских поселений (за исключением имущества муниципальных бюд</w:t>
            </w:r>
            <w:r>
              <w:rPr>
                <w:rFonts w:ascii="Times New Roman" w:hAnsi="Times New Roman" w:cs="Times New Roman"/>
                <w:sz w:val="18"/>
                <w:szCs w:val="18"/>
              </w:rPr>
              <w:t>жетных и автономных учреждений), в части реализации материальных запасов по указанному имуществу</w:t>
            </w:r>
          </w:p>
          <w:p w:rsidR="00D2091E" w:rsidRDefault="00D2091E" w:rsidP="00D2091E">
            <w:pPr>
              <w:spacing w:after="0" w:line="240" w:lineRule="auto"/>
              <w:jc w:val="both"/>
              <w:rPr>
                <w:rFonts w:ascii="Times New Roman" w:hAnsi="Times New Roman" w:cs="Times New Roman"/>
                <w:sz w:val="18"/>
                <w:szCs w:val="18"/>
              </w:rPr>
            </w:pPr>
          </w:p>
        </w:tc>
        <w:tc>
          <w:tcPr>
            <w:tcW w:w="850" w:type="dxa"/>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усреднение</w:t>
            </w:r>
          </w:p>
        </w:tc>
        <w:tc>
          <w:tcPr>
            <w:tcW w:w="2268" w:type="dxa"/>
            <w:vAlign w:val="center"/>
          </w:tcPr>
          <w:p w:rsidR="00D2091E" w:rsidRDefault="00D2091E" w:rsidP="00D2091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Д = (МЗ1+МЗ2+МЗ3)/3±F</w:t>
            </w:r>
          </w:p>
        </w:tc>
        <w:tc>
          <w:tcPr>
            <w:tcW w:w="2552" w:type="dxa"/>
            <w:vAlign w:val="center"/>
          </w:tcPr>
          <w:p w:rsidR="00D2091E" w:rsidRDefault="00D2091E"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По данному коду доходов прогнозируется поступление денежных средств:</w:t>
            </w:r>
          </w:p>
          <w:p w:rsidR="00013409" w:rsidRPr="00013409" w:rsidRDefault="00013409" w:rsidP="00013409">
            <w:pPr>
              <w:spacing w:after="0" w:line="240" w:lineRule="auto"/>
              <w:jc w:val="both"/>
              <w:rPr>
                <w:rFonts w:ascii="Times New Roman" w:eastAsia="Calibri" w:hAnsi="Times New Roman" w:cs="Times New Roman"/>
                <w:sz w:val="18"/>
                <w:szCs w:val="18"/>
              </w:rPr>
            </w:pPr>
            <w:r w:rsidRPr="00013409">
              <w:rPr>
                <w:rFonts w:ascii="Times New Roman" w:eastAsia="Calibri" w:hAnsi="Times New Roman" w:cs="Times New Roman"/>
                <w:sz w:val="18"/>
                <w:szCs w:val="18"/>
              </w:rPr>
              <w:t>от реализации металлолома, полученного от разбора непригодных для использования по причине износа и списанных автотранспортных средств;</w:t>
            </w:r>
          </w:p>
          <w:p w:rsidR="00013409" w:rsidRPr="00013409" w:rsidRDefault="00013409" w:rsidP="00013409">
            <w:pPr>
              <w:spacing w:after="0" w:line="240" w:lineRule="auto"/>
              <w:jc w:val="both"/>
              <w:rPr>
                <w:rFonts w:ascii="Times New Roman" w:eastAsia="Calibri" w:hAnsi="Times New Roman" w:cs="Times New Roman"/>
                <w:sz w:val="18"/>
                <w:szCs w:val="18"/>
              </w:rPr>
            </w:pPr>
            <w:r w:rsidRPr="00013409">
              <w:rPr>
                <w:rFonts w:ascii="Times New Roman" w:eastAsia="Calibri" w:hAnsi="Times New Roman" w:cs="Times New Roman"/>
                <w:sz w:val="18"/>
                <w:szCs w:val="18"/>
              </w:rPr>
              <w:t xml:space="preserve">от реализации автотранспортных средств, строительный ветхий материал). </w:t>
            </w:r>
          </w:p>
          <w:p w:rsidR="00D2091E" w:rsidRDefault="00D2091E" w:rsidP="00D2091E">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sz w:val="18"/>
                <w:szCs w:val="18"/>
              </w:rPr>
              <w:t xml:space="preserve">Прогноз осуществляется на основе среднего значения фактически поступивших средств от реализации имущества (материальных запасов) </w:t>
            </w:r>
            <w:r>
              <w:rPr>
                <w:rFonts w:ascii="Times New Roman" w:hAnsi="Times New Roman" w:cs="Times New Roman"/>
                <w:color w:val="000000" w:themeColor="text1"/>
                <w:sz w:val="18"/>
                <w:szCs w:val="18"/>
              </w:rPr>
              <w:t>за 3 года, предшествующих году, на который осуществляется прогнозирование.</w:t>
            </w:r>
          </w:p>
        </w:tc>
        <w:tc>
          <w:tcPr>
            <w:tcW w:w="3827" w:type="dxa"/>
          </w:tcPr>
          <w:p w:rsidR="00D2091E" w:rsidRDefault="00D2091E"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Д – прогнозируемый объем доходов;</w:t>
            </w:r>
          </w:p>
          <w:p w:rsidR="00D2091E" w:rsidRDefault="00D2091E"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МЗ1 – годовой объем поступлений денежных средств от реализации имущества (материальных запасов) за первый год, входящий в расчет прогноза. </w:t>
            </w:r>
          </w:p>
          <w:p w:rsidR="00D2091E" w:rsidRDefault="00D2091E"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МЗ2 - годовой объем поступлений денежных средств от реализации имущества (материальных запасов) за второй год, входящий в расчет прогноза. </w:t>
            </w:r>
          </w:p>
          <w:p w:rsidR="00D2091E" w:rsidRDefault="00D2091E"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МЗ3 - годовой объем поступлений денежных средств от реализации имущества (материальных запасов) за третий год, входящий в расчет прогноза. </w:t>
            </w:r>
          </w:p>
          <w:p w:rsidR="00D2091E" w:rsidRDefault="00D2091E" w:rsidP="00D2091E">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 – корректирующая сумма поступлений, учитывающая ожидаемую сумму поступлений дебиторской задолженности, а также корректировка с учетом фактического поступления в бюджет доходов за истекший период текущего финансового года, изменения законодательства и других факторов, влияющих на объем прогнозируемых доходов. </w:t>
            </w:r>
          </w:p>
          <w:p w:rsidR="00D2091E" w:rsidRDefault="00D2091E" w:rsidP="00D2091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Источник данных – текущая информация о прогнозируемом погашении задолженности по платежам, финансовая отчетность.</w:t>
            </w:r>
          </w:p>
        </w:tc>
      </w:tr>
      <w:tr w:rsidR="00013409" w:rsidTr="00013409">
        <w:tc>
          <w:tcPr>
            <w:tcW w:w="421"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70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tcPr>
          <w:p w:rsidR="00013409" w:rsidRDefault="00013409" w:rsidP="00013409">
            <w:r w:rsidRPr="00D66A69">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11402053100000410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013409" w:rsidRDefault="00013409" w:rsidP="00013409">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в части реализации </w:t>
            </w:r>
            <w:r>
              <w:rPr>
                <w:rFonts w:ascii="Times New Roman" w:hAnsi="Times New Roman" w:cs="Times New Roman"/>
                <w:sz w:val="18"/>
                <w:szCs w:val="18"/>
              </w:rPr>
              <w:lastRenderedPageBreak/>
              <w:t>основных средств по указанному имуществу</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p>
        </w:tc>
        <w:tc>
          <w:tcPr>
            <w:tcW w:w="850" w:type="dxa"/>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прямой расчет</w:t>
            </w:r>
          </w:p>
        </w:tc>
        <w:tc>
          <w:tcPr>
            <w:tcW w:w="2268" w:type="dxa"/>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Дочеред = РСiочеред*Кр1;</w:t>
            </w:r>
          </w:p>
          <w:p w:rsidR="00013409" w:rsidRDefault="00013409" w:rsidP="00013409">
            <w:pPr>
              <w:spacing w:after="0" w:line="240" w:lineRule="auto"/>
              <w:jc w:val="center"/>
              <w:rPr>
                <w:rFonts w:ascii="Times New Roman" w:hAnsi="Times New Roman" w:cs="Times New Roman"/>
                <w:sz w:val="18"/>
                <w:szCs w:val="18"/>
              </w:rPr>
            </w:pPr>
          </w:p>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Д1пп = ∑ (РСiочеред*Кр2)+ (РСi1пп*Кр1);</w:t>
            </w:r>
          </w:p>
          <w:p w:rsidR="00013409" w:rsidRDefault="00013409" w:rsidP="00013409">
            <w:pPr>
              <w:spacing w:after="0" w:line="240" w:lineRule="auto"/>
              <w:jc w:val="center"/>
              <w:rPr>
                <w:rFonts w:ascii="Times New Roman" w:hAnsi="Times New Roman" w:cs="Times New Roman"/>
                <w:sz w:val="18"/>
                <w:szCs w:val="18"/>
              </w:rPr>
            </w:pPr>
          </w:p>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Д2пп = ∑ (РСiочеред*Кр3)+ (РСi1пп*Кр2) + (РСi2пп*Кр1);</w:t>
            </w:r>
          </w:p>
          <w:p w:rsidR="00013409" w:rsidRDefault="00013409" w:rsidP="00013409">
            <w:pPr>
              <w:spacing w:after="0" w:line="240" w:lineRule="auto"/>
              <w:jc w:val="center"/>
              <w:rPr>
                <w:rFonts w:ascii="Times New Roman" w:hAnsi="Times New Roman" w:cs="Times New Roman"/>
                <w:sz w:val="18"/>
                <w:szCs w:val="18"/>
              </w:rPr>
            </w:pPr>
          </w:p>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Кр1=Н1/Нобщ.;</w:t>
            </w:r>
          </w:p>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Кр2=Н2/Нобщ.;</w:t>
            </w:r>
          </w:p>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Кр3=Н3/Нобщ.</w:t>
            </w:r>
          </w:p>
          <w:p w:rsidR="00013409" w:rsidRDefault="00013409" w:rsidP="00013409">
            <w:pPr>
              <w:spacing w:after="0" w:line="240" w:lineRule="auto"/>
              <w:jc w:val="center"/>
              <w:rPr>
                <w:rFonts w:ascii="Times New Roman" w:hAnsi="Times New Roman" w:cs="Times New Roman"/>
                <w:sz w:val="18"/>
                <w:szCs w:val="18"/>
              </w:rPr>
            </w:pPr>
          </w:p>
        </w:tc>
        <w:tc>
          <w:tcPr>
            <w:tcW w:w="2552" w:type="dxa"/>
          </w:tcPr>
          <w:p w:rsidR="00013409" w:rsidRDefault="00013409" w:rsidP="00013409">
            <w:pPr>
              <w:spacing w:after="0" w:line="240" w:lineRule="auto"/>
              <w:rPr>
                <w:rFonts w:ascii="Times New Roman" w:hAnsi="Times New Roman" w:cs="Times New Roman"/>
                <w:sz w:val="18"/>
                <w:szCs w:val="18"/>
              </w:rPr>
            </w:pPr>
            <w:r>
              <w:rPr>
                <w:rFonts w:ascii="Times New Roman" w:hAnsi="Times New Roman" w:cs="Times New Roman"/>
                <w:sz w:val="18"/>
                <w:szCs w:val="18"/>
              </w:rPr>
              <w:t>Расчет поступлений осуществляется в отношении объектов недвижимого имущества, находящихся в муниципальной собственности и включенных в прогнозный план приватизации муниципального имущества (далее – ППП) на очередной финансовый год и плановый период.</w:t>
            </w:r>
          </w:p>
          <w:p w:rsidR="00013409" w:rsidRDefault="00013409" w:rsidP="00013409">
            <w:pPr>
              <w:spacing w:after="0" w:line="240" w:lineRule="auto"/>
              <w:rPr>
                <w:rFonts w:ascii="Times New Roman" w:hAnsi="Times New Roman" w:cs="Times New Roman"/>
                <w:sz w:val="18"/>
                <w:szCs w:val="18"/>
              </w:rPr>
            </w:pPr>
          </w:p>
        </w:tc>
        <w:tc>
          <w:tcPr>
            <w:tcW w:w="3827" w:type="dxa"/>
            <w:vAlign w:val="center"/>
          </w:tcPr>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Дочеред – размер плановых поступлений от реализации объектов недвижимого имущества на очередной финансовый год. </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РСiочеред – рыночная стоимость объектов недвижимости без учета НДС, продажу которых планируется начать в очередном финансовом году.  Источник данных – отчет о рыночной стоимости объекта недвижимости.  </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Кр1 - коэффициент реализации для первого года продаж. Источник данных – статистическая и финансовая отчетность.</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Д1пп – размер плановых поступлений от реализации объектов недвижимого имущества на первый плановый период. </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Кр2 – коэффициент реализации для второго года продаж. Источник данных – статистическая и финансовая отчетность;</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РСi1пп – рыночная стоимость объектов </w:t>
            </w:r>
            <w:r>
              <w:rPr>
                <w:rFonts w:ascii="Times New Roman" w:hAnsi="Times New Roman" w:cs="Times New Roman"/>
                <w:sz w:val="18"/>
                <w:szCs w:val="18"/>
              </w:rPr>
              <w:lastRenderedPageBreak/>
              <w:t>недвижимости без учета НДС, продажу которого планируется начать в первом плановом периоде. Источник данных – отчет о рыночной стоимости объекта недвижимости;</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Д2пп – размер плановых поступлений от реализации объектов недвижимого имущества на второй плановый период;</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Кр3 – коэффициент реализации для третьего года продаж. Источник данных – статистическая и финансовая отчетность;</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РСi2пп – рыночная стоимость объектов недвижимости без учета НДС, продажу которых планируется начать во втором плановом периоде.   Источник данных – отчет о рыночной стоимости объекта недвижимости;</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Н1 – количество объектов, проданных в первый год, после того как они были включены в ППП. Источник данных –статистическая и финансовая отчетность, ППП;</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Н2 – количество объектов, проданных во второй год, после того как они были включены в ППП. Источник данных –статистическая и финансовая отчетность, ППП;</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Н3 – количество объектов, проданных в третий год, после того как они были включены в ППП.  Источник данных –статистическая и финансовая отчетность, ППП;</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Нобщ. – общее количество объектов, включенных в прогнозный план приватизации за 5 лет, предшествующих году составления прогноза.  Источник данных – ППП.</w:t>
            </w:r>
          </w:p>
        </w:tc>
      </w:tr>
      <w:tr w:rsidR="00013409" w:rsidTr="00013409">
        <w:tc>
          <w:tcPr>
            <w:tcW w:w="421"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12</w:t>
            </w:r>
          </w:p>
        </w:tc>
        <w:tc>
          <w:tcPr>
            <w:tcW w:w="70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tcPr>
          <w:p w:rsidR="00013409" w:rsidRDefault="00013409" w:rsidP="00013409">
            <w:r w:rsidRPr="00D66A69">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1140205310000440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013409" w:rsidRPr="00234839" w:rsidRDefault="00013409" w:rsidP="00013409">
            <w:pPr>
              <w:autoSpaceDE w:val="0"/>
              <w:autoSpaceDN w:val="0"/>
              <w:adjustRightInd w:val="0"/>
              <w:spacing w:after="0" w:line="240" w:lineRule="auto"/>
              <w:jc w:val="both"/>
              <w:rPr>
                <w:rFonts w:ascii="Times New Roman" w:hAnsi="Times New Roman" w:cs="Times New Roman"/>
                <w:sz w:val="18"/>
                <w:szCs w:val="18"/>
              </w:rPr>
            </w:pPr>
            <w:r w:rsidRPr="00234839">
              <w:rPr>
                <w:rFonts w:ascii="Times New Roman" w:hAnsi="Times New Roman" w:cs="Times New Roman"/>
                <w:sz w:val="18"/>
                <w:szCs w:val="18"/>
              </w:rP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w:t>
            </w:r>
            <w:r w:rsidRPr="00234839">
              <w:rPr>
                <w:rFonts w:ascii="Times New Roman" w:hAnsi="Times New Roman" w:cs="Times New Roman"/>
                <w:sz w:val="18"/>
                <w:szCs w:val="18"/>
              </w:rPr>
              <w:lastRenderedPageBreak/>
              <w:t>числе казенных), в части реализации материальных запасов по указанному имуществу</w:t>
            </w:r>
          </w:p>
          <w:p w:rsidR="00013409" w:rsidRDefault="00013409" w:rsidP="00013409">
            <w:pPr>
              <w:autoSpaceDE w:val="0"/>
              <w:autoSpaceDN w:val="0"/>
              <w:adjustRightInd w:val="0"/>
              <w:spacing w:after="0" w:line="240" w:lineRule="auto"/>
              <w:jc w:val="both"/>
              <w:rPr>
                <w:rFonts w:ascii="Times New Roman" w:hAnsi="Times New Roman" w:cs="Times New Roman"/>
                <w:sz w:val="18"/>
                <w:szCs w:val="18"/>
              </w:rPr>
            </w:pPr>
          </w:p>
        </w:tc>
        <w:tc>
          <w:tcPr>
            <w:tcW w:w="850" w:type="dxa"/>
            <w:vAlign w:val="center"/>
          </w:tcPr>
          <w:p w:rsidR="00013409" w:rsidRDefault="00013409" w:rsidP="00013409">
            <w:pPr>
              <w:spacing w:after="0" w:line="240" w:lineRule="auto"/>
              <w:jc w:val="center"/>
              <w:rPr>
                <w:rFonts w:ascii="Times New Roman" w:hAnsi="Times New Roman" w:cs="Times New Roman"/>
                <w:sz w:val="18"/>
                <w:szCs w:val="18"/>
              </w:rPr>
            </w:pPr>
            <w:r w:rsidRPr="005A4EB5">
              <w:rPr>
                <w:rFonts w:ascii="Times New Roman" w:hAnsi="Times New Roman" w:cs="Times New Roman"/>
                <w:sz w:val="18"/>
                <w:szCs w:val="18"/>
              </w:rPr>
              <w:lastRenderedPageBreak/>
              <w:t>усреднени</w:t>
            </w:r>
            <w:r>
              <w:rPr>
                <w:rFonts w:ascii="Times New Roman" w:hAnsi="Times New Roman" w:cs="Times New Roman"/>
                <w:sz w:val="18"/>
                <w:szCs w:val="18"/>
              </w:rPr>
              <w:t>е</w:t>
            </w:r>
          </w:p>
        </w:tc>
        <w:tc>
          <w:tcPr>
            <w:tcW w:w="2268" w:type="dxa"/>
            <w:vAlign w:val="center"/>
          </w:tcPr>
          <w:p w:rsidR="00013409" w:rsidRPr="00057857" w:rsidRDefault="00013409" w:rsidP="00013409">
            <w:pPr>
              <w:spacing w:after="0" w:line="240" w:lineRule="auto"/>
              <w:jc w:val="center"/>
              <w:rPr>
                <w:rFonts w:ascii="Times New Roman" w:hAnsi="Times New Roman" w:cs="Times New Roman"/>
                <w:sz w:val="18"/>
                <w:szCs w:val="18"/>
              </w:rPr>
            </w:pPr>
            <w:r w:rsidRPr="005A4EB5">
              <w:rPr>
                <w:rFonts w:ascii="Times New Roman" w:hAnsi="Times New Roman" w:cs="Times New Roman"/>
                <w:sz w:val="18"/>
                <w:szCs w:val="18"/>
              </w:rPr>
              <w:t>Д = (МЗ1+МЗ2+МЗ3)/3</w:t>
            </w:r>
            <w:r>
              <w:rPr>
                <w:rFonts w:ascii="Times New Roman" w:hAnsi="Times New Roman" w:cs="Times New Roman"/>
                <w:sz w:val="18"/>
                <w:szCs w:val="18"/>
              </w:rPr>
              <w:t>±</w:t>
            </w:r>
            <w:r w:rsidRPr="005A4EB5">
              <w:rPr>
                <w:rFonts w:ascii="Times New Roman" w:hAnsi="Times New Roman" w:cs="Times New Roman"/>
                <w:sz w:val="18"/>
                <w:szCs w:val="18"/>
              </w:rPr>
              <w:t>F</w:t>
            </w:r>
          </w:p>
        </w:tc>
        <w:tc>
          <w:tcPr>
            <w:tcW w:w="2552" w:type="dxa"/>
            <w:vAlign w:val="center"/>
          </w:tcPr>
          <w:p w:rsidR="00013409" w:rsidRDefault="00013409" w:rsidP="00013409">
            <w:pPr>
              <w:spacing w:after="0" w:line="240" w:lineRule="auto"/>
              <w:jc w:val="both"/>
              <w:rPr>
                <w:rFonts w:ascii="Times New Roman" w:hAnsi="Times New Roman" w:cs="Times New Roman"/>
                <w:sz w:val="18"/>
                <w:szCs w:val="18"/>
              </w:rPr>
            </w:pPr>
            <w:r w:rsidRPr="005A4EB5">
              <w:rPr>
                <w:rFonts w:ascii="Times New Roman" w:hAnsi="Times New Roman" w:cs="Times New Roman"/>
                <w:sz w:val="18"/>
                <w:szCs w:val="18"/>
              </w:rPr>
              <w:t>По данному коду доходов прогнозируется поступление денежных средств:</w:t>
            </w:r>
          </w:p>
          <w:p w:rsidR="00013409" w:rsidRPr="00377DA1" w:rsidRDefault="00013409" w:rsidP="00013409">
            <w:pPr>
              <w:spacing w:after="0" w:line="240" w:lineRule="auto"/>
              <w:jc w:val="both"/>
              <w:rPr>
                <w:rFonts w:ascii="Times New Roman" w:hAnsi="Times New Roman" w:cs="Times New Roman"/>
                <w:sz w:val="18"/>
                <w:szCs w:val="18"/>
              </w:rPr>
            </w:pPr>
            <w:r w:rsidRPr="00377DA1">
              <w:rPr>
                <w:rFonts w:ascii="Times New Roman" w:hAnsi="Times New Roman" w:cs="Times New Roman"/>
                <w:sz w:val="18"/>
                <w:szCs w:val="18"/>
              </w:rPr>
              <w:t xml:space="preserve"> от реализации металлолома, полученного от разбора непригодных для использования по причине износа и списанных автотранспортных средств;</w:t>
            </w:r>
          </w:p>
          <w:p w:rsidR="00013409" w:rsidRPr="00377DA1" w:rsidRDefault="00013409" w:rsidP="00013409">
            <w:pPr>
              <w:spacing w:after="0" w:line="240" w:lineRule="auto"/>
              <w:jc w:val="both"/>
              <w:rPr>
                <w:rFonts w:ascii="Times New Roman" w:hAnsi="Times New Roman" w:cs="Times New Roman"/>
                <w:sz w:val="18"/>
                <w:szCs w:val="18"/>
              </w:rPr>
            </w:pPr>
            <w:r w:rsidRPr="00377DA1">
              <w:rPr>
                <w:rFonts w:ascii="Times New Roman" w:hAnsi="Times New Roman" w:cs="Times New Roman"/>
                <w:sz w:val="18"/>
                <w:szCs w:val="18"/>
              </w:rPr>
              <w:t>от реализации автотранспортных средств</w:t>
            </w:r>
            <w:r>
              <w:rPr>
                <w:rFonts w:ascii="Times New Roman" w:hAnsi="Times New Roman" w:cs="Times New Roman"/>
                <w:sz w:val="18"/>
                <w:szCs w:val="18"/>
              </w:rPr>
              <w:t>, строительный ветхий материал</w:t>
            </w:r>
            <w:r w:rsidRPr="00377DA1">
              <w:rPr>
                <w:rFonts w:ascii="Times New Roman" w:hAnsi="Times New Roman" w:cs="Times New Roman"/>
                <w:sz w:val="18"/>
                <w:szCs w:val="18"/>
              </w:rPr>
              <w:t xml:space="preserve">). </w:t>
            </w:r>
          </w:p>
          <w:p w:rsidR="00013409" w:rsidRPr="00057857" w:rsidRDefault="00013409" w:rsidP="00013409">
            <w:pPr>
              <w:spacing w:after="0" w:line="240" w:lineRule="auto"/>
              <w:rPr>
                <w:rFonts w:ascii="Times New Roman" w:hAnsi="Times New Roman" w:cs="Times New Roman"/>
                <w:sz w:val="18"/>
                <w:szCs w:val="18"/>
              </w:rPr>
            </w:pPr>
            <w:r w:rsidRPr="005A4EB5">
              <w:rPr>
                <w:rFonts w:ascii="Times New Roman" w:hAnsi="Times New Roman" w:cs="Times New Roman"/>
                <w:sz w:val="18"/>
                <w:szCs w:val="18"/>
              </w:rPr>
              <w:t xml:space="preserve">Прогноз осуществляется на основе среднего значения фактически поступивших </w:t>
            </w:r>
            <w:r w:rsidRPr="005A4EB5">
              <w:rPr>
                <w:rFonts w:ascii="Times New Roman" w:hAnsi="Times New Roman" w:cs="Times New Roman"/>
                <w:sz w:val="18"/>
                <w:szCs w:val="18"/>
              </w:rPr>
              <w:lastRenderedPageBreak/>
              <w:t xml:space="preserve">средств от реализации имущества (материальных запасов) </w:t>
            </w:r>
            <w:r w:rsidRPr="001225E0">
              <w:rPr>
                <w:rFonts w:ascii="Times New Roman" w:hAnsi="Times New Roman" w:cs="Times New Roman"/>
                <w:color w:val="000000" w:themeColor="text1"/>
                <w:sz w:val="18"/>
                <w:szCs w:val="18"/>
              </w:rPr>
              <w:t xml:space="preserve">за 3 года, предшествующих году, </w:t>
            </w:r>
            <w:r>
              <w:rPr>
                <w:rFonts w:ascii="Times New Roman" w:hAnsi="Times New Roman" w:cs="Times New Roman"/>
                <w:color w:val="000000" w:themeColor="text1"/>
                <w:sz w:val="18"/>
                <w:szCs w:val="18"/>
              </w:rPr>
              <w:t>на</w:t>
            </w:r>
            <w:r w:rsidRPr="001225E0">
              <w:rPr>
                <w:rFonts w:ascii="Times New Roman" w:hAnsi="Times New Roman" w:cs="Times New Roman"/>
                <w:color w:val="000000" w:themeColor="text1"/>
                <w:sz w:val="18"/>
                <w:szCs w:val="18"/>
              </w:rPr>
              <w:t xml:space="preserve"> котор</w:t>
            </w:r>
            <w:r>
              <w:rPr>
                <w:rFonts w:ascii="Times New Roman" w:hAnsi="Times New Roman" w:cs="Times New Roman"/>
                <w:color w:val="000000" w:themeColor="text1"/>
                <w:sz w:val="18"/>
                <w:szCs w:val="18"/>
              </w:rPr>
              <w:t>ый</w:t>
            </w:r>
            <w:r w:rsidRPr="001225E0">
              <w:rPr>
                <w:rFonts w:ascii="Times New Roman" w:hAnsi="Times New Roman" w:cs="Times New Roman"/>
                <w:color w:val="000000" w:themeColor="text1"/>
                <w:sz w:val="18"/>
                <w:szCs w:val="18"/>
              </w:rPr>
              <w:t xml:space="preserve"> осуществляется прогнозирование.</w:t>
            </w:r>
          </w:p>
        </w:tc>
        <w:tc>
          <w:tcPr>
            <w:tcW w:w="3827" w:type="dxa"/>
          </w:tcPr>
          <w:p w:rsidR="00013409" w:rsidRPr="005A4EB5" w:rsidRDefault="00013409" w:rsidP="00013409">
            <w:pPr>
              <w:spacing w:after="0" w:line="240" w:lineRule="auto"/>
              <w:jc w:val="both"/>
              <w:rPr>
                <w:rFonts w:ascii="Times New Roman" w:hAnsi="Times New Roman" w:cs="Times New Roman"/>
                <w:sz w:val="18"/>
                <w:szCs w:val="18"/>
              </w:rPr>
            </w:pPr>
            <w:r w:rsidRPr="005A4EB5">
              <w:rPr>
                <w:rFonts w:ascii="Times New Roman" w:hAnsi="Times New Roman" w:cs="Times New Roman"/>
                <w:sz w:val="18"/>
                <w:szCs w:val="18"/>
              </w:rPr>
              <w:lastRenderedPageBreak/>
              <w:t>Д – прогнозируемый объем доходов;</w:t>
            </w:r>
          </w:p>
          <w:p w:rsidR="00013409" w:rsidRPr="005A4EB5" w:rsidRDefault="00013409" w:rsidP="00013409">
            <w:pPr>
              <w:spacing w:after="0" w:line="240" w:lineRule="auto"/>
              <w:jc w:val="both"/>
              <w:rPr>
                <w:rFonts w:ascii="Times New Roman" w:hAnsi="Times New Roman" w:cs="Times New Roman"/>
                <w:sz w:val="18"/>
                <w:szCs w:val="18"/>
              </w:rPr>
            </w:pPr>
            <w:r w:rsidRPr="005A4EB5">
              <w:rPr>
                <w:rFonts w:ascii="Times New Roman" w:hAnsi="Times New Roman" w:cs="Times New Roman"/>
                <w:sz w:val="18"/>
                <w:szCs w:val="18"/>
              </w:rPr>
              <w:t xml:space="preserve">МЗ1 – годовой объем поступлений денежных средств от реализации имущества (материальных запасов) за первый год, входящий в расчет прогноза. </w:t>
            </w:r>
          </w:p>
          <w:p w:rsidR="00013409" w:rsidRPr="005A4EB5" w:rsidRDefault="00013409" w:rsidP="00013409">
            <w:pPr>
              <w:spacing w:after="0" w:line="240" w:lineRule="auto"/>
              <w:jc w:val="both"/>
              <w:rPr>
                <w:rFonts w:ascii="Times New Roman" w:hAnsi="Times New Roman" w:cs="Times New Roman"/>
                <w:sz w:val="18"/>
                <w:szCs w:val="18"/>
              </w:rPr>
            </w:pPr>
            <w:r w:rsidRPr="005A4EB5">
              <w:rPr>
                <w:rFonts w:ascii="Times New Roman" w:hAnsi="Times New Roman" w:cs="Times New Roman"/>
                <w:sz w:val="18"/>
                <w:szCs w:val="18"/>
              </w:rPr>
              <w:t xml:space="preserve">МЗ2 - годовой объем поступлений денежных средств от реализации имущества (материальных запасов) за второй год, входящий в расчет прогноза. </w:t>
            </w:r>
          </w:p>
          <w:p w:rsidR="00013409" w:rsidRDefault="00013409" w:rsidP="00013409">
            <w:pPr>
              <w:spacing w:after="0" w:line="240" w:lineRule="auto"/>
              <w:jc w:val="both"/>
              <w:rPr>
                <w:rFonts w:ascii="Times New Roman" w:hAnsi="Times New Roman" w:cs="Times New Roman"/>
                <w:sz w:val="18"/>
                <w:szCs w:val="18"/>
              </w:rPr>
            </w:pPr>
            <w:r w:rsidRPr="005A4EB5">
              <w:rPr>
                <w:rFonts w:ascii="Times New Roman" w:hAnsi="Times New Roman" w:cs="Times New Roman"/>
                <w:sz w:val="18"/>
                <w:szCs w:val="18"/>
              </w:rPr>
              <w:t xml:space="preserve">МЗ3 - годовой объем поступлений денежных средств от реализации имущества (материальных запасов) за третий год, входящий в расчет прогноза. </w:t>
            </w:r>
          </w:p>
          <w:p w:rsidR="00013409" w:rsidRDefault="00013409" w:rsidP="00013409">
            <w:pPr>
              <w:pStyle w:val="ConsPlusNormal"/>
              <w:pBdr>
                <w:top w:val="none" w:sz="0" w:space="0" w:color="auto"/>
                <w:left w:val="none" w:sz="0" w:space="0" w:color="auto"/>
                <w:bottom w:val="none" w:sz="0" w:space="0" w:color="auto"/>
                <w:right w:val="none" w:sz="0" w:space="0" w:color="auto"/>
                <w:between w:val="none" w:sz="0" w:space="0" w:color="auto"/>
              </w:pBdr>
              <w:shd w:val="clear" w:color="FFFFFF" w:themeColor="background1" w:fill="FFFFFF" w:themeFill="background1"/>
              <w:jc w:val="both"/>
              <w:rPr>
                <w:rFonts w:ascii="Times New Roman" w:hAnsi="Times New Roman" w:cs="Times New Roman"/>
                <w:color w:val="000000" w:themeColor="text1"/>
                <w:sz w:val="18"/>
                <w:szCs w:val="18"/>
              </w:rPr>
            </w:pPr>
            <w:r w:rsidRPr="001225E0">
              <w:rPr>
                <w:rFonts w:ascii="Times New Roman" w:hAnsi="Times New Roman" w:cs="Times New Roman"/>
                <w:color w:val="000000" w:themeColor="text1"/>
                <w:sz w:val="18"/>
                <w:szCs w:val="18"/>
              </w:rPr>
              <w:t xml:space="preserve">F – корректирующая сумма поступлений, учитывающая ожидаемую сумму поступлений дебиторской задолженности, а также </w:t>
            </w:r>
            <w:r w:rsidRPr="001225E0">
              <w:rPr>
                <w:rFonts w:ascii="Times New Roman" w:hAnsi="Times New Roman" w:cs="Times New Roman"/>
                <w:color w:val="000000" w:themeColor="text1"/>
                <w:sz w:val="18"/>
                <w:szCs w:val="18"/>
              </w:rPr>
              <w:lastRenderedPageBreak/>
              <w:t xml:space="preserve">корректировка с учетом фактического поступления в бюджет доходов за истекший период текущего финансового года, изменения законодательства и других факторов, влияющих на объем прогнозируемых доходов. </w:t>
            </w:r>
          </w:p>
          <w:p w:rsidR="00013409" w:rsidRPr="00057857" w:rsidRDefault="00013409" w:rsidP="00013409">
            <w:pPr>
              <w:spacing w:after="0" w:line="240" w:lineRule="auto"/>
              <w:jc w:val="both"/>
              <w:rPr>
                <w:rFonts w:ascii="Times New Roman" w:hAnsi="Times New Roman" w:cs="Times New Roman"/>
                <w:sz w:val="18"/>
                <w:szCs w:val="18"/>
              </w:rPr>
            </w:pPr>
            <w:r w:rsidRPr="005A4EB5">
              <w:rPr>
                <w:rFonts w:ascii="Times New Roman" w:hAnsi="Times New Roman" w:cs="Times New Roman"/>
                <w:sz w:val="18"/>
                <w:szCs w:val="18"/>
              </w:rPr>
              <w:t>Источник данных –</w:t>
            </w:r>
            <w:r>
              <w:rPr>
                <w:rFonts w:ascii="Times New Roman" w:hAnsi="Times New Roman" w:cs="Times New Roman"/>
                <w:sz w:val="18"/>
                <w:szCs w:val="18"/>
              </w:rPr>
              <w:t xml:space="preserve"> </w:t>
            </w:r>
            <w:r w:rsidRPr="005A4EB5">
              <w:rPr>
                <w:rFonts w:ascii="Times New Roman" w:hAnsi="Times New Roman" w:cs="Times New Roman"/>
                <w:sz w:val="18"/>
                <w:szCs w:val="18"/>
              </w:rPr>
              <w:t>текущая информация о прогнозируемом погашении задолженности по платежам, финансовая отчетность.</w:t>
            </w:r>
          </w:p>
        </w:tc>
      </w:tr>
      <w:tr w:rsidR="00013409" w:rsidTr="00013409">
        <w:tc>
          <w:tcPr>
            <w:tcW w:w="421"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13</w:t>
            </w:r>
          </w:p>
        </w:tc>
        <w:tc>
          <w:tcPr>
            <w:tcW w:w="70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tcPr>
          <w:p w:rsidR="00013409" w:rsidRDefault="00013409" w:rsidP="00013409">
            <w:r w:rsidRPr="00D66A69">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11602010020000140</w:t>
            </w:r>
          </w:p>
        </w:tc>
        <w:tc>
          <w:tcPr>
            <w:tcW w:w="1844"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50"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прямой расчет</w:t>
            </w:r>
          </w:p>
        </w:tc>
        <w:tc>
          <w:tcPr>
            <w:tcW w:w="226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both"/>
              <w:rPr>
                <w:rFonts w:ascii="Times New Roman" w:eastAsiaTheme="minorEastAsia" w:hAnsi="Times New Roman" w:cs="Times New Roman"/>
                <w:i/>
                <w:sz w:val="18"/>
                <w:szCs w:val="18"/>
              </w:rPr>
            </w:pPr>
            <m:oMathPara>
              <m:oMath>
                <m:r>
                  <m:rPr>
                    <m:nor/>
                  </m:rPr>
                  <w:rPr>
                    <w:rFonts w:ascii="Cambria Math" w:hAnsi="Cambria Math"/>
                    <w:sz w:val="18"/>
                    <w:szCs w:val="18"/>
                  </w:rPr>
                  <m:t>Д</m:t>
                </m:r>
                <m:r>
                  <m:rPr>
                    <m:lit/>
                    <m:nor/>
                  </m:rPr>
                  <w:rPr>
                    <w:rFonts w:ascii="Cambria Math" w:hAnsi="Cambria Math"/>
                    <w:sz w:val="18"/>
                    <w:szCs w:val="18"/>
                  </w:rPr>
                  <m:t xml:space="preserve"> =</m:t>
                </m:r>
                <m:d>
                  <m:dPr>
                    <m:ctrlPr>
                      <w:rPr>
                        <w:rFonts w:ascii="Cambria Math" w:hAnsi="Cambria Math"/>
                        <w:sz w:val="18"/>
                        <w:szCs w:val="18"/>
                      </w:rPr>
                    </m:ctrlPr>
                  </m:dPr>
                  <m:e>
                    <m:nary>
                      <m:naryPr>
                        <m:chr m:val="∑"/>
                        <m:ctrlPr>
                          <w:rPr>
                            <w:rFonts w:ascii="Cambria Math" w:hAnsi="Cambria Math"/>
                            <w:sz w:val="18"/>
                            <w:szCs w:val="18"/>
                          </w:rPr>
                        </m:ctrlPr>
                      </m:naryPr>
                      <m:sub>
                        <m:r>
                          <w:rPr>
                            <w:rFonts w:ascii="Cambria Math" w:hAnsi="Cambria Math"/>
                            <w:sz w:val="18"/>
                            <w:szCs w:val="18"/>
                          </w:rPr>
                          <m:t>i=1</m:t>
                        </m:r>
                      </m:sub>
                      <m:sup>
                        <m:r>
                          <w:rPr>
                            <w:rFonts w:ascii="Cambria Math" w:hAnsi="Cambria Math"/>
                            <w:sz w:val="18"/>
                            <w:szCs w:val="18"/>
                          </w:rPr>
                          <m:t>n</m:t>
                        </m:r>
                      </m:sup>
                      <m:e>
                        <m:sSub>
                          <m:sSubPr>
                            <m:ctrlPr>
                              <w:rPr>
                                <w:rFonts w:ascii="Cambria Math" w:hAnsi="Cambria Math"/>
                                <w:sz w:val="18"/>
                                <w:szCs w:val="18"/>
                              </w:rPr>
                            </m:ctrlPr>
                          </m:sSubPr>
                          <m:e>
                            <m:r>
                              <m:rPr>
                                <m:sty m:val="p"/>
                              </m:rPr>
                              <w:rPr>
                                <w:rFonts w:ascii="Cambria Math" w:hAnsi="Cambria Math"/>
                                <w:sz w:val="18"/>
                                <w:szCs w:val="18"/>
                              </w:rPr>
                              <m:t>S</m:t>
                            </m:r>
                          </m:e>
                          <m:sub>
                            <m:r>
                              <w:rPr>
                                <w:rFonts w:ascii="Cambria Math" w:hAnsi="Cambria Math"/>
                                <w:sz w:val="18"/>
                                <w:szCs w:val="18"/>
                              </w:rPr>
                              <m:t>i</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Р</m:t>
                            </m:r>
                          </m:e>
                          <m:sub>
                            <m:r>
                              <w:rPr>
                                <w:rFonts w:ascii="Cambria Math" w:hAnsi="Cambria Math"/>
                                <w:sz w:val="18"/>
                                <w:szCs w:val="18"/>
                              </w:rPr>
                              <m:t>i</m:t>
                            </m:r>
                          </m:sub>
                        </m:sSub>
                      </m:e>
                    </m:nary>
                  </m:e>
                </m:d>
                <m:r>
                  <w:rPr>
                    <w:rFonts w:ascii="Cambria Math" w:hAnsi="Cambria Math"/>
                    <w:sz w:val="18"/>
                    <w:szCs w:val="18"/>
                  </w:rPr>
                  <m:t>±F</m:t>
                </m:r>
              </m:oMath>
            </m:oMathPara>
          </w:p>
          <w:p w:rsidR="00013409" w:rsidRDefault="00013409" w:rsidP="00013409">
            <w:pPr>
              <w:spacing w:after="0" w:line="240" w:lineRule="auto"/>
              <w:jc w:val="both"/>
              <w:rPr>
                <w:rFonts w:ascii="Times New Roman" w:hAnsi="Times New Roman" w:cs="Times New Roman"/>
                <w:sz w:val="18"/>
                <w:szCs w:val="18"/>
                <w:lang w:val="en-US"/>
              </w:rPr>
            </w:pPr>
          </w:p>
          <w:p w:rsidR="00013409" w:rsidRDefault="00013409" w:rsidP="00013409">
            <w:pPr>
              <w:spacing w:after="0" w:line="240" w:lineRule="auto"/>
              <w:jc w:val="both"/>
              <w:rPr>
                <w:rFonts w:ascii="Times New Roman" w:eastAsia="Calibri" w:hAnsi="Times New Roman" w:cs="Times New Roman"/>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pStyle w:val="ConsPlusNormal"/>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Поступления прогнозируются на основании количества правонарушений по видам и размерам платежа за каждый вид правонарушения, установленный Законом Новосибирской области от 14.02.2003 N 99-ОЗ (далее – 99-ОЗ).</w:t>
            </w:r>
          </w:p>
          <w:p w:rsidR="00013409" w:rsidRDefault="00013409" w:rsidP="00013409">
            <w:pPr>
              <w:pStyle w:val="ConsPlusNormal"/>
              <w:shd w:val="clear" w:color="FFFFFF" w:themeColor="background1" w:fill="FFFFFF" w:themeFill="background1"/>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Определение прогнозного количества правонарушений каждого вида, установленного 99-ОЗ, основывается на статистических данных о количестве наложенных штрафов не менее чем за 3 года или за весь период закрепления в законодательстве РФ соответствующего вида правонарушения в случае, если этот период не превышает 3 года. Размер платежа по каждому виду правонарушений соответствует положениям 99-ОЗ с учетом изменений, запланированных на очередной финансовый год и плановый период. </w:t>
            </w:r>
          </w:p>
        </w:tc>
        <w:tc>
          <w:tcPr>
            <w:tcW w:w="3827" w:type="dxa"/>
            <w:tcBorders>
              <w:top w:val="single" w:sz="4" w:space="0" w:color="000000"/>
              <w:left w:val="single" w:sz="4" w:space="0" w:color="000000"/>
              <w:bottom w:val="single" w:sz="4" w:space="0" w:color="000000"/>
              <w:right w:val="single" w:sz="4" w:space="0" w:color="000000"/>
            </w:tcBorders>
          </w:tcPr>
          <w:p w:rsidR="00013409" w:rsidRDefault="00013409" w:rsidP="00013409">
            <w:pPr>
              <w:spacing w:after="0" w:line="240" w:lineRule="auto"/>
              <w:contextualSpacing/>
              <w:jc w:val="both"/>
              <w:rPr>
                <w:rFonts w:ascii="Times New Roman" w:eastAsiaTheme="minorEastAsia" w:hAnsi="Times New Roman" w:cs="Times New Roman"/>
                <w:color w:val="000000" w:themeColor="text1"/>
                <w:sz w:val="18"/>
                <w:szCs w:val="18"/>
                <w:lang w:eastAsia="ru-RU"/>
              </w:rPr>
            </w:pPr>
            <w:r>
              <w:rPr>
                <w:rFonts w:ascii="Times New Roman" w:eastAsiaTheme="minorEastAsia" w:hAnsi="Times New Roman" w:cs="Times New Roman"/>
                <w:color w:val="000000" w:themeColor="text1"/>
                <w:sz w:val="18"/>
                <w:szCs w:val="18"/>
                <w:lang w:eastAsia="ru-RU"/>
              </w:rPr>
              <w:t>Д – прогнозируемые поступления по доходному источнику, тыс. руб.;</w:t>
            </w:r>
          </w:p>
          <w:p w:rsidR="00013409" w:rsidRDefault="00013409" w:rsidP="00013409">
            <w:pPr>
              <w:pStyle w:val="ConsPlusNormal"/>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Si - средний размер платежа за i-й вид правонарушения, тыс. руб.;</w:t>
            </w:r>
          </w:p>
          <w:p w:rsidR="00013409" w:rsidRDefault="00013409" w:rsidP="00013409">
            <w:pPr>
              <w:pStyle w:val="af7"/>
              <w:spacing w:after="0" w:line="240" w:lineRule="auto"/>
              <w:ind w:left="0"/>
              <w:jc w:val="both"/>
              <w:rPr>
                <w:rFonts w:ascii="Times New Roman" w:eastAsiaTheme="minorEastAsia" w:hAnsi="Times New Roman" w:cs="Times New Roman"/>
                <w:color w:val="000000" w:themeColor="text1"/>
                <w:sz w:val="18"/>
                <w:szCs w:val="18"/>
                <w:lang w:eastAsia="ru-RU"/>
              </w:rPr>
            </w:pPr>
            <w:r>
              <w:rPr>
                <w:rFonts w:ascii="Times New Roman" w:eastAsiaTheme="minorEastAsia" w:hAnsi="Times New Roman" w:cs="Times New Roman"/>
                <w:color w:val="000000" w:themeColor="text1"/>
                <w:sz w:val="18"/>
                <w:szCs w:val="18"/>
                <w:lang w:eastAsia="ru-RU"/>
              </w:rPr>
              <w:t>Рi – среднее количество правонарушений i-го вида;</w:t>
            </w:r>
          </w:p>
          <w:p w:rsidR="00013409" w:rsidRDefault="00013409" w:rsidP="00013409">
            <w:pPr>
              <w:pStyle w:val="af7"/>
              <w:spacing w:after="0" w:line="240" w:lineRule="auto"/>
              <w:ind w:left="0"/>
              <w:jc w:val="both"/>
              <w:rPr>
                <w:rFonts w:ascii="Times New Roman" w:eastAsiaTheme="minorEastAsia" w:hAnsi="Times New Roman" w:cs="Times New Roman"/>
                <w:color w:val="000000" w:themeColor="text1"/>
                <w:sz w:val="18"/>
                <w:szCs w:val="18"/>
                <w:lang w:eastAsia="ru-RU"/>
              </w:rPr>
            </w:pPr>
            <w:r>
              <w:rPr>
                <w:rFonts w:ascii="Times New Roman" w:eastAsiaTheme="minorEastAsia" w:hAnsi="Times New Roman" w:cs="Times New Roman"/>
                <w:color w:val="000000" w:themeColor="text1"/>
                <w:sz w:val="18"/>
                <w:szCs w:val="18"/>
                <w:lang w:eastAsia="ru-RU"/>
              </w:rPr>
              <w:t>n – количество видов правонарушений;</w:t>
            </w:r>
          </w:p>
          <w:p w:rsidR="00013409" w:rsidRDefault="00013409" w:rsidP="00013409">
            <w:pPr>
              <w:spacing w:after="0" w:line="240" w:lineRule="auto"/>
              <w:contextualSpacing/>
              <w:jc w:val="both"/>
              <w:rPr>
                <w:rFonts w:ascii="Times New Roman" w:eastAsiaTheme="minorEastAsia" w:hAnsi="Times New Roman" w:cs="Times New Roman"/>
                <w:color w:val="000000" w:themeColor="text1"/>
                <w:sz w:val="18"/>
                <w:szCs w:val="18"/>
                <w:lang w:eastAsia="ru-RU"/>
              </w:rPr>
            </w:pPr>
            <w:r>
              <w:rPr>
                <w:rFonts w:ascii="Times New Roman" w:eastAsiaTheme="minorEastAsia" w:hAnsi="Times New Roman" w:cs="Times New Roman"/>
                <w:color w:val="000000" w:themeColor="text1"/>
                <w:sz w:val="18"/>
                <w:szCs w:val="18"/>
                <w:lang w:eastAsia="ru-RU"/>
              </w:rPr>
              <w:t>F - корректирующая сумма поступлений, учитывающая ожидаемую сумму поступлений дебиторской задолженности, а также корректировка с учетом фактического поступления в бюджет доходов за истекший период текущего финансового года, изменения законодательства и других факторов, влияющих на объем прогнозируемых доходов, тыс. рублей.</w:t>
            </w:r>
          </w:p>
          <w:p w:rsidR="00013409" w:rsidRDefault="00013409" w:rsidP="00013409">
            <w:pPr>
              <w:spacing w:after="0" w:line="240" w:lineRule="auto"/>
              <w:contextualSpacing/>
              <w:jc w:val="both"/>
              <w:rPr>
                <w:rFonts w:ascii="Times New Roman" w:hAnsi="Times New Roman" w:cs="Times New Roman"/>
                <w:color w:val="000000" w:themeColor="text1"/>
                <w:sz w:val="18"/>
                <w:szCs w:val="18"/>
              </w:rPr>
            </w:pPr>
            <w:r>
              <w:rPr>
                <w:rFonts w:ascii="Times New Roman" w:eastAsiaTheme="minorEastAsia" w:hAnsi="Times New Roman" w:cs="Times New Roman"/>
                <w:color w:val="000000" w:themeColor="text1"/>
                <w:sz w:val="18"/>
                <w:szCs w:val="18"/>
                <w:lang w:eastAsia="ru-RU"/>
              </w:rPr>
              <w:t>Источник данных –</w:t>
            </w:r>
            <w:r>
              <w:rPr>
                <w:rFonts w:ascii="Times New Roman" w:hAnsi="Times New Roman" w:cs="Times New Roman"/>
                <w:color w:val="000000" w:themeColor="text1"/>
                <w:sz w:val="18"/>
                <w:szCs w:val="18"/>
              </w:rPr>
              <w:t xml:space="preserve"> текущая информация о планируемом погашении задолженности, финансовая отчетность, 99-ОЗ.</w:t>
            </w:r>
          </w:p>
        </w:tc>
      </w:tr>
      <w:tr w:rsidR="00013409" w:rsidTr="00013409">
        <w:tc>
          <w:tcPr>
            <w:tcW w:w="421"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14</w:t>
            </w:r>
          </w:p>
        </w:tc>
        <w:tc>
          <w:tcPr>
            <w:tcW w:w="70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tcPr>
          <w:p w:rsidR="00013409" w:rsidRDefault="00013409" w:rsidP="00013409">
            <w:r w:rsidRPr="00D66A69">
              <w:rPr>
                <w:rFonts w:ascii="Times New Roman" w:hAnsi="Times New Roman" w:cs="Times New Roman"/>
                <w:sz w:val="18"/>
                <w:szCs w:val="18"/>
              </w:rPr>
              <w:t xml:space="preserve">Указывается наименование ГАД (например, администрация______ Чистоозерного района </w:t>
            </w:r>
            <w:r w:rsidRPr="00D66A69">
              <w:rPr>
                <w:rFonts w:ascii="Times New Roman" w:hAnsi="Times New Roman" w:cs="Times New Roman"/>
                <w:sz w:val="18"/>
                <w:szCs w:val="18"/>
              </w:rPr>
              <w:lastRenderedPageBreak/>
              <w:t>Новосибирской области)</w:t>
            </w:r>
          </w:p>
        </w:tc>
        <w:tc>
          <w:tcPr>
            <w:tcW w:w="1842"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11610061100000140*</w:t>
            </w:r>
          </w:p>
        </w:tc>
        <w:tc>
          <w:tcPr>
            <w:tcW w:w="1844" w:type="dxa"/>
            <w:tcBorders>
              <w:top w:val="single" w:sz="4" w:space="0" w:color="000000"/>
              <w:left w:val="single" w:sz="4" w:space="0" w:color="000000"/>
              <w:bottom w:val="single" w:sz="4" w:space="0" w:color="000000"/>
              <w:right w:val="single" w:sz="4" w:space="0" w:color="000000"/>
            </w:tcBorders>
            <w:vAlign w:val="center"/>
          </w:tcPr>
          <w:p w:rsidR="00013409" w:rsidRPr="001B7A6B" w:rsidRDefault="00013409" w:rsidP="00013409">
            <w:pPr>
              <w:spacing w:after="0" w:line="240" w:lineRule="auto"/>
              <w:jc w:val="both"/>
              <w:rPr>
                <w:rFonts w:ascii="Times New Roman" w:hAnsi="Times New Roman" w:cs="Times New Roman"/>
                <w:sz w:val="18"/>
                <w:szCs w:val="18"/>
              </w:rPr>
            </w:pPr>
            <w:r w:rsidRPr="001B7A6B">
              <w:rPr>
                <w:rFonts w:ascii="Times New Roman" w:hAnsi="Times New Roman" w:cs="Times New Roman"/>
                <w:sz w:val="18"/>
                <w:szCs w:val="18"/>
              </w:rPr>
              <w:t xml:space="preserve">Платежи в целях возмещения убытков, причиненных уклонением от заключения с муниципальным органом сельского поселения (муниципальным казенным </w:t>
            </w:r>
            <w:r w:rsidRPr="001B7A6B">
              <w:rPr>
                <w:rFonts w:ascii="Times New Roman" w:hAnsi="Times New Roman" w:cs="Times New Roman"/>
                <w:sz w:val="18"/>
                <w:szCs w:val="18"/>
              </w:rPr>
              <w:lastRenderedPageBreak/>
              <w:t>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p w:rsidR="00013409" w:rsidRDefault="00013409" w:rsidP="00013409">
            <w:pPr>
              <w:spacing w:after="0" w:line="240" w:lineRule="auto"/>
              <w:jc w:val="both"/>
              <w:rPr>
                <w:rFonts w:ascii="Times New Roman" w:hAnsi="Times New Roman" w:cs="Times New Roman"/>
                <w:i/>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lastRenderedPageBreak/>
              <w:t>усреднение</w:t>
            </w:r>
          </w:p>
          <w:p w:rsidR="00013409" w:rsidRDefault="00013409" w:rsidP="00013409">
            <w:pPr>
              <w:spacing w:after="0" w:line="240" w:lineRule="auto"/>
              <w:jc w:val="center"/>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eastAsia="Calibri" w:hAnsi="Times New Roman" w:cs="Times New Roman"/>
                <w:sz w:val="18"/>
                <w:szCs w:val="18"/>
              </w:rPr>
            </w:pPr>
            <m:oMathPara>
              <m:oMath>
                <m:r>
                  <m:rPr>
                    <m:sty m:val="p"/>
                  </m:rPr>
                  <w:rPr>
                    <w:rFonts w:ascii="Cambria Math" w:hAnsi="Cambria Math" w:cs="Times New Roman"/>
                    <w:sz w:val="18"/>
                    <w:szCs w:val="18"/>
                  </w:rPr>
                  <m:t xml:space="preserve">Д= </m:t>
                </m:r>
                <m:f>
                  <m:fPr>
                    <m:ctrlPr>
                      <w:rPr>
                        <w:rFonts w:ascii="Cambria Math" w:hAnsi="Cambria Math" w:cs="Times New Roman"/>
                        <w:sz w:val="18"/>
                        <w:szCs w:val="18"/>
                      </w:rPr>
                    </m:ctrlPr>
                  </m:fPr>
                  <m:num>
                    <m:r>
                      <m:rPr>
                        <m:sty m:val="p"/>
                      </m:rPr>
                      <w:rPr>
                        <w:rFonts w:ascii="Cambria Math" w:hAnsi="Cambria Math" w:cs="Times New Roman"/>
                        <w:sz w:val="18"/>
                        <w:szCs w:val="18"/>
                      </w:rPr>
                      <m:t>Ш</m:t>
                    </m:r>
                    <m:r>
                      <m:rPr>
                        <m:sty m:val="p"/>
                      </m:rPr>
                      <w:rPr>
                        <w:rFonts w:ascii="Cambria Math" w:hAnsi="Cambria Math" w:cs="Times New Roman"/>
                        <w:sz w:val="18"/>
                        <w:szCs w:val="18"/>
                        <w:vertAlign w:val="subscript"/>
                        <w:lang w:val="en-US"/>
                      </w:rPr>
                      <m:t>1</m:t>
                    </m:r>
                    <m:r>
                      <m:rPr>
                        <m:sty m:val="p"/>
                      </m:rPr>
                      <w:rPr>
                        <w:rFonts w:ascii="Cambria Math" w:hAnsi="Cambria Math" w:cs="Times New Roman"/>
                        <w:sz w:val="18"/>
                        <w:szCs w:val="18"/>
                        <w:lang w:val="en-US"/>
                      </w:rPr>
                      <m:t>+</m:t>
                    </m:r>
                    <m:r>
                      <m:rPr>
                        <m:sty m:val="p"/>
                      </m:rPr>
                      <w:rPr>
                        <w:rFonts w:ascii="Cambria Math" w:hAnsi="Cambria Math" w:cs="Times New Roman"/>
                        <w:sz w:val="18"/>
                        <w:szCs w:val="18"/>
                      </w:rPr>
                      <m:t>Ш</m:t>
                    </m:r>
                    <m:r>
                      <m:rPr>
                        <m:sty m:val="p"/>
                      </m:rPr>
                      <w:rPr>
                        <w:rFonts w:ascii="Cambria Math" w:hAnsi="Cambria Math" w:cs="Times New Roman"/>
                        <w:sz w:val="18"/>
                        <w:szCs w:val="18"/>
                        <w:vertAlign w:val="subscript"/>
                        <w:lang w:val="en-US"/>
                      </w:rPr>
                      <m:t>2</m:t>
                    </m:r>
                    <m:r>
                      <m:rPr>
                        <m:sty m:val="p"/>
                      </m:rPr>
                      <w:rPr>
                        <w:rFonts w:ascii="Cambria Math" w:hAnsi="Cambria Math" w:cs="Times New Roman"/>
                        <w:sz w:val="18"/>
                        <w:szCs w:val="18"/>
                        <w:lang w:val="en-US"/>
                      </w:rPr>
                      <m:t>+</m:t>
                    </m:r>
                    <m:r>
                      <m:rPr>
                        <m:sty m:val="p"/>
                      </m:rPr>
                      <w:rPr>
                        <w:rFonts w:ascii="Cambria Math" w:hAnsi="Cambria Math" w:cs="Times New Roman"/>
                        <w:sz w:val="18"/>
                        <w:szCs w:val="18"/>
                      </w:rPr>
                      <m:t>Ш</m:t>
                    </m:r>
                    <m:r>
                      <m:rPr>
                        <m:sty m:val="p"/>
                      </m:rPr>
                      <w:rPr>
                        <w:rFonts w:ascii="Cambria Math" w:hAnsi="Cambria Math" w:cs="Times New Roman"/>
                        <w:sz w:val="18"/>
                        <w:szCs w:val="18"/>
                        <w:vertAlign w:val="subscript"/>
                        <w:lang w:val="en-US"/>
                      </w:rPr>
                      <m:t>3</m:t>
                    </m:r>
                  </m:num>
                  <m:den>
                    <m:r>
                      <w:rPr>
                        <w:rFonts w:ascii="Cambria Math" w:hAnsi="Cambria Math" w:cs="Times New Roman"/>
                        <w:sz w:val="18"/>
                        <w:szCs w:val="18"/>
                      </w:rPr>
                      <m:t>3</m:t>
                    </m:r>
                  </m:den>
                </m:f>
                <m:r>
                  <w:rPr>
                    <w:rFonts w:ascii="Cambria Math" w:hAnsi="Cambria Math" w:cs="Times New Roman"/>
                    <w:sz w:val="18"/>
                    <w:szCs w:val="18"/>
                  </w:rPr>
                  <m:t xml:space="preserve"> </m:t>
                </m:r>
                <m:r>
                  <m:rPr>
                    <m:sty m:val="p"/>
                  </m:rPr>
                  <w:rPr>
                    <w:rFonts w:ascii="Cambria Math" w:hAnsi="Cambria Math" w:cs="Times New Roman"/>
                    <w:sz w:val="18"/>
                    <w:szCs w:val="18"/>
                    <w:lang w:val="en-US"/>
                  </w:rPr>
                  <m:t>±F</m:t>
                </m:r>
              </m:oMath>
            </m:oMathPara>
          </w:p>
        </w:tc>
        <w:tc>
          <w:tcPr>
            <w:tcW w:w="2552"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Расчет прогнозных поступлений осуществляется на основе среднего значения фактически поступивших доходов от взыскания штрафов, неустойки, пени за 3 года, предшествующих году, на который осуществляется прогнозирование.</w:t>
            </w:r>
          </w:p>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p>
        </w:tc>
        <w:tc>
          <w:tcPr>
            <w:tcW w:w="3827" w:type="dxa"/>
            <w:tcBorders>
              <w:top w:val="single" w:sz="4" w:space="0" w:color="000000"/>
              <w:left w:val="single" w:sz="4" w:space="0" w:color="000000"/>
              <w:bottom w:val="single" w:sz="4" w:space="0" w:color="000000"/>
              <w:right w:val="single" w:sz="4" w:space="0" w:color="000000"/>
            </w:tcBorders>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Д – прогнозируемый объем доходов от возмещения ущерба.</w:t>
            </w:r>
          </w:p>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Ш1 – годовой объем поступлений за первый год, входящий в расчет прогноза, тыс. руб.; </w:t>
            </w:r>
          </w:p>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Ш2 – годовой объем поступлений за второй год, входящий в расчет прогноза, тыс. руб.;</w:t>
            </w:r>
          </w:p>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Ш3 – годовой объем поступлений за третий год, входящий в расчет прогноза, тыс. руб.;</w:t>
            </w:r>
          </w:p>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 – корректирующая сумма поступлений, учитывающая ожидаемую сумму поступлений дебиторской задолженности, а также </w:t>
            </w:r>
            <w:r>
              <w:rPr>
                <w:rFonts w:ascii="Times New Roman" w:hAnsi="Times New Roman" w:cs="Times New Roman"/>
                <w:color w:val="000000" w:themeColor="text1"/>
                <w:sz w:val="18"/>
                <w:szCs w:val="18"/>
              </w:rPr>
              <w:lastRenderedPageBreak/>
              <w:t xml:space="preserve">корректировка с учетом фактического поступления в бюджет доходов за истекший период текущего финансового года, изменения законодательства и других факторов, влияющих на объем прогнозируемых доходов. </w:t>
            </w:r>
          </w:p>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Источник данных – текущая информация о планируемом погашении задолженности, финансовая отчетность.</w:t>
            </w:r>
          </w:p>
        </w:tc>
      </w:tr>
      <w:tr w:rsidR="00013409" w:rsidTr="00013409">
        <w:tc>
          <w:tcPr>
            <w:tcW w:w="421"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15</w:t>
            </w:r>
          </w:p>
        </w:tc>
        <w:tc>
          <w:tcPr>
            <w:tcW w:w="70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tcPr>
          <w:p w:rsidR="00013409" w:rsidRDefault="00013409" w:rsidP="00013409">
            <w:r w:rsidRPr="00D66A69">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eastAsiaTheme="minorEastAsia" w:hAnsi="Times New Roman" w:cs="Times New Roman"/>
                <w:color w:val="000000" w:themeColor="text1"/>
                <w:sz w:val="18"/>
                <w:szCs w:val="18"/>
                <w:lang w:eastAsia="ru-RU"/>
              </w:rPr>
            </w:pPr>
            <w:r>
              <w:rPr>
                <w:rFonts w:ascii="Times New Roman" w:eastAsiaTheme="minorEastAsia" w:hAnsi="Times New Roman" w:cs="Times New Roman"/>
                <w:color w:val="000000" w:themeColor="text1"/>
                <w:sz w:val="18"/>
                <w:szCs w:val="18"/>
                <w:lang w:eastAsia="ru-RU"/>
              </w:rPr>
              <w:t>11610123010000140</w:t>
            </w:r>
          </w:p>
          <w:p w:rsidR="00013409" w:rsidRDefault="00013409" w:rsidP="00013409">
            <w:pPr>
              <w:spacing w:after="0" w:line="240" w:lineRule="auto"/>
              <w:jc w:val="center"/>
              <w:rPr>
                <w:rFonts w:ascii="Times New Roman" w:eastAsiaTheme="minorEastAsia" w:hAnsi="Times New Roman" w:cs="Times New Roman"/>
                <w:color w:val="000000" w:themeColor="text1"/>
                <w:sz w:val="18"/>
                <w:szCs w:val="18"/>
                <w:lang w:eastAsia="ru-RU"/>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both"/>
              <w:rPr>
                <w:rFonts w:ascii="Times New Roman" w:eastAsiaTheme="minorEastAsia" w:hAnsi="Times New Roman" w:cs="Times New Roman"/>
                <w:color w:val="000000" w:themeColor="text1"/>
                <w:sz w:val="18"/>
                <w:szCs w:val="18"/>
                <w:lang w:eastAsia="ru-RU"/>
              </w:rPr>
            </w:pPr>
            <w:r>
              <w:rPr>
                <w:rFonts w:ascii="Times New Roman" w:eastAsiaTheme="minorEastAsia" w:hAnsi="Times New Roman" w:cs="Times New Roman"/>
                <w:color w:val="000000" w:themeColor="text1"/>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p w:rsidR="00013409" w:rsidRDefault="00013409" w:rsidP="00013409">
            <w:pPr>
              <w:spacing w:after="0" w:line="240" w:lineRule="auto"/>
              <w:jc w:val="both"/>
              <w:rPr>
                <w:rFonts w:ascii="Times New Roman" w:eastAsiaTheme="minorEastAsia" w:hAnsi="Times New Roman" w:cs="Times New Roman"/>
                <w:color w:val="000000" w:themeColor="text1"/>
                <w:sz w:val="18"/>
                <w:szCs w:val="18"/>
                <w:lang w:eastAsia="ru-RU"/>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иной метод</w:t>
            </w:r>
          </w:p>
        </w:tc>
        <w:tc>
          <w:tcPr>
            <w:tcW w:w="226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2552"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При формировании в текущем финансовом году оценки поступлений доходов в бюджеты бюджетной системы Российской Федерации учитывается фактическое поступление доходов текущего финансового года. При формировании прогноза доходов планового периода учитывается реальная к взысканию дебиторская задолженность</w:t>
            </w:r>
          </w:p>
        </w:tc>
        <w:tc>
          <w:tcPr>
            <w:tcW w:w="3827" w:type="dxa"/>
            <w:tcBorders>
              <w:top w:val="single" w:sz="4" w:space="0" w:color="000000"/>
              <w:left w:val="single" w:sz="4" w:space="0" w:color="000000"/>
              <w:bottom w:val="single" w:sz="4" w:space="0" w:color="000000"/>
              <w:right w:val="single" w:sz="4" w:space="0" w:color="000000"/>
            </w:tcBorders>
          </w:tcPr>
          <w:p w:rsidR="00013409" w:rsidRDefault="00013409" w:rsidP="00013409">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Источник данных - </w:t>
            </w:r>
            <w:r>
              <w:rPr>
                <w:rFonts w:ascii="Times New Roman" w:hAnsi="Times New Roman" w:cs="Times New Roman"/>
                <w:color w:val="000000" w:themeColor="text1"/>
                <w:sz w:val="18"/>
                <w:szCs w:val="18"/>
              </w:rPr>
              <w:t>финансовая отчетность</w:t>
            </w:r>
          </w:p>
        </w:tc>
      </w:tr>
      <w:tr w:rsidR="00013409" w:rsidTr="00013409">
        <w:tc>
          <w:tcPr>
            <w:tcW w:w="421"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70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ХХХ (Указывается код </w:t>
            </w:r>
            <w:r>
              <w:rPr>
                <w:rFonts w:ascii="Times New Roman" w:hAnsi="Times New Roman" w:cs="Times New Roman"/>
                <w:sz w:val="18"/>
                <w:szCs w:val="18"/>
              </w:rPr>
              <w:lastRenderedPageBreak/>
              <w:t>ГАД)</w:t>
            </w:r>
          </w:p>
        </w:tc>
        <w:tc>
          <w:tcPr>
            <w:tcW w:w="1134" w:type="dxa"/>
            <w:tcBorders>
              <w:top w:val="single" w:sz="4" w:space="0" w:color="000000"/>
              <w:left w:val="single" w:sz="4" w:space="0" w:color="000000"/>
              <w:bottom w:val="single" w:sz="4" w:space="0" w:color="000000"/>
              <w:right w:val="single" w:sz="4" w:space="0" w:color="000000"/>
            </w:tcBorders>
          </w:tcPr>
          <w:p w:rsidR="00013409" w:rsidRDefault="00013409" w:rsidP="00013409">
            <w:r w:rsidRPr="00D66A69">
              <w:rPr>
                <w:rFonts w:ascii="Times New Roman" w:hAnsi="Times New Roman" w:cs="Times New Roman"/>
                <w:sz w:val="18"/>
                <w:szCs w:val="18"/>
              </w:rPr>
              <w:lastRenderedPageBreak/>
              <w:t>Указывается наименован</w:t>
            </w:r>
            <w:r w:rsidRPr="00D66A69">
              <w:rPr>
                <w:rFonts w:ascii="Times New Roman" w:hAnsi="Times New Roman" w:cs="Times New Roman"/>
                <w:sz w:val="18"/>
                <w:szCs w:val="18"/>
              </w:rPr>
              <w:lastRenderedPageBreak/>
              <w:t>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013409" w:rsidRDefault="00013409" w:rsidP="00013409">
            <w:pPr>
              <w:spacing w:after="0" w:line="240" w:lineRule="auto"/>
              <w:jc w:val="center"/>
              <w:rPr>
                <w:rFonts w:ascii="Times New Roman" w:eastAsiaTheme="minorEastAsia" w:hAnsi="Times New Roman" w:cs="Times New Roman"/>
                <w:color w:val="000000" w:themeColor="text1"/>
                <w:sz w:val="18"/>
                <w:szCs w:val="18"/>
                <w:lang w:eastAsia="ru-RU"/>
              </w:rPr>
            </w:pPr>
            <w:r>
              <w:rPr>
                <w:rFonts w:ascii="Times New Roman" w:eastAsiaTheme="minorEastAsia" w:hAnsi="Times New Roman" w:cs="Times New Roman"/>
                <w:color w:val="000000" w:themeColor="text1"/>
                <w:sz w:val="18"/>
                <w:szCs w:val="18"/>
                <w:lang w:eastAsia="ru-RU"/>
              </w:rPr>
              <w:lastRenderedPageBreak/>
              <w:t>11609040100000140*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013409" w:rsidRPr="001B7A6B"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Денежные средства, изымаемые в собственность </w:t>
            </w:r>
            <w:r w:rsidRPr="001B7A6B">
              <w:rPr>
                <w:rFonts w:ascii="Times New Roman" w:hAnsi="Times New Roman" w:cs="Times New Roman"/>
                <w:sz w:val="18"/>
                <w:szCs w:val="18"/>
              </w:rPr>
              <w:t>сельского поселения</w:t>
            </w:r>
          </w:p>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 xml:space="preserve">в соответствии с решениями судов (за исключением обвинительных приговоров судов) </w:t>
            </w:r>
          </w:p>
          <w:p w:rsidR="00013409" w:rsidRDefault="00013409" w:rsidP="00013409">
            <w:pPr>
              <w:spacing w:after="0" w:line="240" w:lineRule="auto"/>
              <w:jc w:val="both"/>
              <w:rPr>
                <w:rFonts w:ascii="Times New Roman" w:eastAsiaTheme="minorEastAsia" w:hAnsi="Times New Roman" w:cs="Times New Roman"/>
                <w:color w:val="000000" w:themeColor="text1"/>
                <w:sz w:val="18"/>
                <w:szCs w:val="18"/>
                <w:lang w:eastAsia="ru-RU"/>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иной метод</w:t>
            </w:r>
          </w:p>
        </w:tc>
        <w:tc>
          <w:tcPr>
            <w:tcW w:w="226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2552"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sz w:val="18"/>
                <w:szCs w:val="18"/>
              </w:rPr>
              <w:t xml:space="preserve">При формировании в текущем финансовом году оценки поступлений доходов в бюджеты бюджетной </w:t>
            </w:r>
            <w:r>
              <w:rPr>
                <w:rFonts w:ascii="Times New Roman" w:hAnsi="Times New Roman" w:cs="Times New Roman"/>
                <w:sz w:val="18"/>
                <w:szCs w:val="18"/>
              </w:rPr>
              <w:lastRenderedPageBreak/>
              <w:t xml:space="preserve">системы Российской Федерации учитывается фактическое поступление доходов текущего финансового года. В случае наличия сведений о планируемом поступлении в прогнозном периоде учитывается сумма, реальная к поступлению. </w:t>
            </w:r>
          </w:p>
        </w:tc>
        <w:tc>
          <w:tcPr>
            <w:tcW w:w="3827" w:type="dxa"/>
            <w:tcBorders>
              <w:top w:val="single" w:sz="4" w:space="0" w:color="000000"/>
              <w:left w:val="single" w:sz="4" w:space="0" w:color="000000"/>
              <w:bottom w:val="single" w:sz="4" w:space="0" w:color="000000"/>
              <w:right w:val="single" w:sz="4" w:space="0" w:color="000000"/>
            </w:tcBorders>
          </w:tcPr>
          <w:p w:rsidR="00013409" w:rsidRDefault="00013409" w:rsidP="00013409">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lastRenderedPageBreak/>
              <w:t xml:space="preserve">Источник данных – </w:t>
            </w:r>
            <w:r>
              <w:rPr>
                <w:rFonts w:ascii="Times New Roman" w:hAnsi="Times New Roman" w:cs="Times New Roman"/>
                <w:color w:val="000000" w:themeColor="text1"/>
                <w:sz w:val="18"/>
                <w:szCs w:val="18"/>
              </w:rPr>
              <w:t xml:space="preserve">решение суда. </w:t>
            </w:r>
          </w:p>
        </w:tc>
      </w:tr>
      <w:tr w:rsidR="00013409" w:rsidTr="00013409">
        <w:tc>
          <w:tcPr>
            <w:tcW w:w="421"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17</w:t>
            </w:r>
          </w:p>
        </w:tc>
        <w:tc>
          <w:tcPr>
            <w:tcW w:w="70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color w:val="FF0000"/>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tcPr>
          <w:p w:rsidR="00013409" w:rsidRDefault="00013409" w:rsidP="00013409">
            <w:r w:rsidRPr="00D66A69">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11610100100000140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013409"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w:t>
            </w:r>
            <w:r w:rsidRPr="001B7A6B">
              <w:rPr>
                <w:rFonts w:ascii="Times New Roman" w:hAnsi="Times New Roman" w:cs="Times New Roman"/>
                <w:sz w:val="18"/>
                <w:szCs w:val="18"/>
              </w:rPr>
              <w:t>(в час</w:t>
            </w:r>
            <w:r>
              <w:rPr>
                <w:rFonts w:ascii="Times New Roman" w:hAnsi="Times New Roman" w:cs="Times New Roman"/>
                <w:sz w:val="18"/>
                <w:szCs w:val="18"/>
              </w:rPr>
              <w:t>ти бюджетов сельских поселений)</w:t>
            </w:r>
          </w:p>
        </w:tc>
        <w:tc>
          <w:tcPr>
            <w:tcW w:w="850"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иной метод</w:t>
            </w:r>
          </w:p>
        </w:tc>
        <w:tc>
          <w:tcPr>
            <w:tcW w:w="226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2552"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sz w:val="18"/>
                <w:szCs w:val="18"/>
              </w:rPr>
              <w:t>При формировании в текущем финансовом году оценки поступлений доходов в бюджеты бюджетной системы Российской Федерации учитывается фактическое поступление доходов текущего финансового года. В случае наличия сведений о планируемом поступлении в прогнозном периоде учитывается сумма, реальная к поступлению.</w:t>
            </w:r>
          </w:p>
        </w:tc>
        <w:tc>
          <w:tcPr>
            <w:tcW w:w="3827" w:type="dxa"/>
            <w:tcBorders>
              <w:top w:val="single" w:sz="4" w:space="0" w:color="000000"/>
              <w:left w:val="single" w:sz="4" w:space="0" w:color="000000"/>
              <w:bottom w:val="single" w:sz="4" w:space="0" w:color="000000"/>
              <w:right w:val="single" w:sz="4" w:space="0" w:color="000000"/>
            </w:tcBorders>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eastAsia="Calibri" w:hAnsi="Times New Roman" w:cs="Times New Roman"/>
                <w:sz w:val="18"/>
                <w:szCs w:val="18"/>
              </w:rPr>
              <w:t xml:space="preserve">Источник данных - </w:t>
            </w:r>
            <w:r>
              <w:rPr>
                <w:rFonts w:ascii="Times New Roman" w:hAnsi="Times New Roman" w:cs="Times New Roman"/>
                <w:color w:val="000000" w:themeColor="text1"/>
                <w:sz w:val="18"/>
                <w:szCs w:val="18"/>
              </w:rPr>
              <w:t>финансовая отчетность</w:t>
            </w:r>
          </w:p>
        </w:tc>
      </w:tr>
      <w:tr w:rsidR="00013409" w:rsidTr="00013409">
        <w:tc>
          <w:tcPr>
            <w:tcW w:w="421"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70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tcPr>
          <w:p w:rsidR="00013409" w:rsidRDefault="00013409" w:rsidP="00013409">
            <w:r w:rsidRPr="00D66A69">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11701050100000180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013409" w:rsidRPr="003F30C8"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Невыясненные поступления, зачисляемые в бюджеты </w:t>
            </w:r>
            <w:r w:rsidRPr="003F30C8">
              <w:rPr>
                <w:rFonts w:ascii="Times New Roman" w:hAnsi="Times New Roman" w:cs="Times New Roman"/>
                <w:sz w:val="18"/>
                <w:szCs w:val="18"/>
              </w:rPr>
              <w:t>сельских поселений</w:t>
            </w:r>
          </w:p>
          <w:p w:rsidR="00013409" w:rsidRDefault="00013409" w:rsidP="00013409">
            <w:pPr>
              <w:spacing w:after="0" w:line="240" w:lineRule="auto"/>
              <w:jc w:val="both"/>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иной метод</w:t>
            </w:r>
          </w:p>
        </w:tc>
        <w:tc>
          <w:tcPr>
            <w:tcW w:w="226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2552"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Поступления по данному коду бюджетной классификации Российской Федерации зависят от количества расчетных документов, некорректно оформленных плательщиками, которые могут быть уточнены иными администраторами доходов по кодам доходов бюджетов, которые их администрируют и прогнозируют. В связи с чем поступления по данному коду прогнозируются на нулевом уровне.</w:t>
            </w:r>
          </w:p>
        </w:tc>
        <w:tc>
          <w:tcPr>
            <w:tcW w:w="3827" w:type="dxa"/>
            <w:tcBorders>
              <w:top w:val="single" w:sz="4" w:space="0" w:color="000000"/>
              <w:left w:val="single" w:sz="4" w:space="0" w:color="000000"/>
              <w:bottom w:val="single" w:sz="4" w:space="0" w:color="000000"/>
              <w:right w:val="single" w:sz="4" w:space="0" w:color="000000"/>
            </w:tcBorders>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t>
            </w:r>
          </w:p>
        </w:tc>
      </w:tr>
      <w:tr w:rsidR="00013409" w:rsidTr="00013409">
        <w:tc>
          <w:tcPr>
            <w:tcW w:w="421"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70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tcPr>
          <w:p w:rsidR="00013409" w:rsidRDefault="00013409" w:rsidP="00013409">
            <w:r w:rsidRPr="00D66A69">
              <w:rPr>
                <w:rFonts w:ascii="Times New Roman" w:hAnsi="Times New Roman" w:cs="Times New Roman"/>
                <w:sz w:val="18"/>
                <w:szCs w:val="18"/>
              </w:rPr>
              <w:t xml:space="preserve">Указывается наименование ГАД (например, администрация______ </w:t>
            </w:r>
            <w:r w:rsidRPr="00D66A69">
              <w:rPr>
                <w:rFonts w:ascii="Times New Roman" w:hAnsi="Times New Roman" w:cs="Times New Roman"/>
                <w:sz w:val="18"/>
                <w:szCs w:val="18"/>
              </w:rPr>
              <w:lastRenderedPageBreak/>
              <w:t>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11705050100000180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013409" w:rsidRPr="003F30C8"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Прочие неналоговые доходы бюджетов </w:t>
            </w:r>
            <w:r w:rsidRPr="003F30C8">
              <w:rPr>
                <w:rFonts w:ascii="Times New Roman" w:hAnsi="Times New Roman" w:cs="Times New Roman"/>
                <w:sz w:val="18"/>
                <w:szCs w:val="18"/>
              </w:rPr>
              <w:t>сельских поселений</w:t>
            </w:r>
          </w:p>
          <w:p w:rsidR="00013409" w:rsidRDefault="00013409" w:rsidP="00013409">
            <w:pPr>
              <w:spacing w:after="0" w:line="240" w:lineRule="auto"/>
              <w:jc w:val="both"/>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усреднение</w:t>
            </w:r>
          </w:p>
          <w:p w:rsidR="00013409" w:rsidRDefault="00013409" w:rsidP="00013409">
            <w:pPr>
              <w:spacing w:after="0" w:line="240" w:lineRule="auto"/>
              <w:jc w:val="center"/>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m:oMathPara>
              <m:oMath>
                <m:r>
                  <m:rPr>
                    <m:sty m:val="p"/>
                  </m:rPr>
                  <w:rPr>
                    <w:rFonts w:ascii="Cambria Math" w:hAnsi="Cambria Math" w:cs="Times New Roman"/>
                    <w:sz w:val="18"/>
                    <w:szCs w:val="18"/>
                  </w:rPr>
                  <m:t xml:space="preserve">Д= </m:t>
                </m:r>
                <m:f>
                  <m:fPr>
                    <m:ctrlPr>
                      <w:rPr>
                        <w:rFonts w:ascii="Cambria Math" w:hAnsi="Cambria Math" w:cs="Times New Roman"/>
                        <w:sz w:val="18"/>
                        <w:szCs w:val="18"/>
                      </w:rPr>
                    </m:ctrlPr>
                  </m:fPr>
                  <m:num>
                    <m:r>
                      <m:rPr>
                        <m:sty m:val="p"/>
                      </m:rPr>
                      <w:rPr>
                        <w:rFonts w:ascii="Cambria Math" w:hAnsi="Cambria Math" w:cs="Times New Roman"/>
                        <w:sz w:val="18"/>
                        <w:szCs w:val="18"/>
                      </w:rPr>
                      <m:t>Ш</m:t>
                    </m:r>
                    <m:r>
                      <m:rPr>
                        <m:sty m:val="p"/>
                      </m:rPr>
                      <w:rPr>
                        <w:rFonts w:ascii="Cambria Math" w:hAnsi="Cambria Math" w:cs="Times New Roman"/>
                        <w:sz w:val="18"/>
                        <w:szCs w:val="18"/>
                        <w:vertAlign w:val="subscript"/>
                        <w:lang w:val="en-US"/>
                      </w:rPr>
                      <m:t>1</m:t>
                    </m:r>
                    <m:r>
                      <m:rPr>
                        <m:sty m:val="p"/>
                      </m:rPr>
                      <w:rPr>
                        <w:rFonts w:ascii="Cambria Math" w:hAnsi="Cambria Math" w:cs="Times New Roman"/>
                        <w:sz w:val="18"/>
                        <w:szCs w:val="18"/>
                        <w:lang w:val="en-US"/>
                      </w:rPr>
                      <m:t>+</m:t>
                    </m:r>
                    <m:r>
                      <m:rPr>
                        <m:sty m:val="p"/>
                      </m:rPr>
                      <w:rPr>
                        <w:rFonts w:ascii="Cambria Math" w:hAnsi="Cambria Math" w:cs="Times New Roman"/>
                        <w:sz w:val="18"/>
                        <w:szCs w:val="18"/>
                      </w:rPr>
                      <m:t>Ш</m:t>
                    </m:r>
                    <m:r>
                      <m:rPr>
                        <m:sty m:val="p"/>
                      </m:rPr>
                      <w:rPr>
                        <w:rFonts w:ascii="Cambria Math" w:hAnsi="Cambria Math" w:cs="Times New Roman"/>
                        <w:sz w:val="18"/>
                        <w:szCs w:val="18"/>
                        <w:vertAlign w:val="subscript"/>
                        <w:lang w:val="en-US"/>
                      </w:rPr>
                      <m:t>2</m:t>
                    </m:r>
                    <m:r>
                      <m:rPr>
                        <m:sty m:val="p"/>
                      </m:rPr>
                      <w:rPr>
                        <w:rFonts w:ascii="Cambria Math" w:hAnsi="Cambria Math" w:cs="Times New Roman"/>
                        <w:sz w:val="18"/>
                        <w:szCs w:val="18"/>
                        <w:lang w:val="en-US"/>
                      </w:rPr>
                      <m:t>+</m:t>
                    </m:r>
                    <m:r>
                      <m:rPr>
                        <m:sty m:val="p"/>
                      </m:rPr>
                      <w:rPr>
                        <w:rFonts w:ascii="Cambria Math" w:hAnsi="Cambria Math" w:cs="Times New Roman"/>
                        <w:sz w:val="18"/>
                        <w:szCs w:val="18"/>
                      </w:rPr>
                      <m:t>Ш</m:t>
                    </m:r>
                    <m:r>
                      <m:rPr>
                        <m:sty m:val="p"/>
                      </m:rPr>
                      <w:rPr>
                        <w:rFonts w:ascii="Cambria Math" w:hAnsi="Cambria Math" w:cs="Times New Roman"/>
                        <w:sz w:val="18"/>
                        <w:szCs w:val="18"/>
                        <w:vertAlign w:val="subscript"/>
                        <w:lang w:val="en-US"/>
                      </w:rPr>
                      <m:t>3</m:t>
                    </m:r>
                  </m:num>
                  <m:den>
                    <m:r>
                      <w:rPr>
                        <w:rFonts w:ascii="Cambria Math" w:hAnsi="Cambria Math" w:cs="Times New Roman"/>
                        <w:sz w:val="18"/>
                        <w:szCs w:val="18"/>
                      </w:rPr>
                      <m:t>3</m:t>
                    </m:r>
                  </m:den>
                </m:f>
                <m:r>
                  <w:rPr>
                    <w:rFonts w:ascii="Cambria Math" w:hAnsi="Cambria Math" w:cs="Times New Roman"/>
                    <w:sz w:val="18"/>
                    <w:szCs w:val="18"/>
                  </w:rPr>
                  <m:t xml:space="preserve"> </m:t>
                </m:r>
                <m:r>
                  <m:rPr>
                    <m:sty m:val="p"/>
                  </m:rPr>
                  <w:rPr>
                    <w:rFonts w:ascii="Cambria Math" w:hAnsi="Cambria Math" w:cs="Times New Roman"/>
                    <w:sz w:val="18"/>
                    <w:szCs w:val="18"/>
                    <w:lang w:val="en-US"/>
                  </w:rPr>
                  <m:t>±F</m:t>
                </m:r>
              </m:oMath>
            </m:oMathPara>
          </w:p>
        </w:tc>
        <w:tc>
          <w:tcPr>
            <w:tcW w:w="2552"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Расчет прогнозных поступлений осуществляется на основе среднего значения фактически поступивших прочих неналоговых доходов</w:t>
            </w:r>
            <w:r>
              <w:rPr>
                <w:rFonts w:ascii="Times New Roman" w:hAnsi="Times New Roman" w:cs="Times New Roman"/>
                <w:sz w:val="18"/>
                <w:szCs w:val="18"/>
              </w:rPr>
              <w:t xml:space="preserve"> </w:t>
            </w:r>
            <w:r>
              <w:rPr>
                <w:rFonts w:ascii="Times New Roman" w:hAnsi="Times New Roman" w:cs="Times New Roman"/>
                <w:color w:val="000000" w:themeColor="text1"/>
                <w:sz w:val="18"/>
                <w:szCs w:val="18"/>
              </w:rPr>
              <w:t>за 3 года, предшествующих году, на который осуществляется прогнозирование.</w:t>
            </w:r>
          </w:p>
        </w:tc>
        <w:tc>
          <w:tcPr>
            <w:tcW w:w="3827" w:type="dxa"/>
            <w:tcBorders>
              <w:top w:val="single" w:sz="4" w:space="0" w:color="000000"/>
              <w:left w:val="single" w:sz="4" w:space="0" w:color="000000"/>
              <w:bottom w:val="single" w:sz="4" w:space="0" w:color="000000"/>
              <w:right w:val="single" w:sz="4" w:space="0" w:color="000000"/>
            </w:tcBorders>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Д – прогнозируемый объем прочих неналоговых доходов;</w:t>
            </w:r>
          </w:p>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Ш1 – годовой объем поступлений за первый год, входящий в расчет прогноза, тыс. руб.; </w:t>
            </w:r>
          </w:p>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Ш2 – годовой объем поступлений за второй год, входящий в расчет прогноза, тыс. руб.;</w:t>
            </w:r>
          </w:p>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Ш3 – годовой объем поступлений за третий год, входящий в расчет прогноза, тыс. руб.;</w:t>
            </w:r>
          </w:p>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 – корректирующая сумма поступлений, </w:t>
            </w:r>
            <w:r>
              <w:rPr>
                <w:rFonts w:ascii="Times New Roman" w:hAnsi="Times New Roman" w:cs="Times New Roman"/>
                <w:color w:val="000000" w:themeColor="text1"/>
                <w:sz w:val="18"/>
                <w:szCs w:val="18"/>
              </w:rPr>
              <w:lastRenderedPageBreak/>
              <w:t>учитывающая ожидаемую сумму поступлений дебиторской задолженности, а также корректировка с учетом фактического поступления в бюджет доходов за истекший период текущего финансового года, изменения законодательства и других факторов, влияющих на объем прогнозируемых доходов;</w:t>
            </w:r>
          </w:p>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Источник данных – текущая информация о планируемом погашении задолженности, финансовая отчетность.</w:t>
            </w:r>
          </w:p>
        </w:tc>
      </w:tr>
      <w:tr w:rsidR="00013409" w:rsidTr="00013409">
        <w:tc>
          <w:tcPr>
            <w:tcW w:w="421"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20</w:t>
            </w:r>
          </w:p>
        </w:tc>
        <w:tc>
          <w:tcPr>
            <w:tcW w:w="70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tcPr>
          <w:p w:rsidR="00013409" w:rsidRDefault="00013409" w:rsidP="00013409">
            <w:r w:rsidRPr="00D66A69">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11715030100000150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013409" w:rsidRDefault="00013409" w:rsidP="00013409">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Инициативные платежи, зачисляемые в бюджеты сельских поселений</w:t>
            </w:r>
          </w:p>
          <w:p w:rsidR="00013409" w:rsidRDefault="00013409" w:rsidP="00013409">
            <w:pPr>
              <w:spacing w:after="0" w:line="240" w:lineRule="auto"/>
              <w:jc w:val="both"/>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sidRPr="00EE2BE7">
              <w:rPr>
                <w:rFonts w:ascii="Times New Roman" w:hAnsi="Times New Roman" w:cs="Times New Roman"/>
                <w:sz w:val="18"/>
                <w:szCs w:val="18"/>
              </w:rPr>
              <w:t>иной метод</w:t>
            </w:r>
          </w:p>
        </w:tc>
        <w:tc>
          <w:tcPr>
            <w:tcW w:w="226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eastAsia="Calibri" w:hAnsi="Times New Roman" w:cs="Times New Roman"/>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rsidR="00013409" w:rsidRPr="00B315FD"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sidRPr="00B315FD">
              <w:rPr>
                <w:rFonts w:ascii="Times New Roman" w:hAnsi="Times New Roman" w:cs="Times New Roman"/>
                <w:sz w:val="18"/>
                <w:szCs w:val="18"/>
              </w:rPr>
              <w:t>Прочие неналоговые доходы бюджета сельского поселения носят несистемный характер поступлений. Прогнозирование поступлений осуществляется на основании требований к участникам конкурса, установленных нормативными правовыми актами субъекта РФ</w:t>
            </w:r>
          </w:p>
        </w:tc>
        <w:tc>
          <w:tcPr>
            <w:tcW w:w="3827" w:type="dxa"/>
            <w:tcBorders>
              <w:top w:val="single" w:sz="4" w:space="0" w:color="000000"/>
              <w:left w:val="single" w:sz="4" w:space="0" w:color="000000"/>
              <w:bottom w:val="single" w:sz="4" w:space="0" w:color="000000"/>
              <w:right w:val="single" w:sz="4" w:space="0" w:color="000000"/>
            </w:tcBorders>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Взносы физических и юридических лиц не менее 10% от суммы субсидии (или контракта) из областного бюджета Новосибирской области (Постановление Правительства Новосибирской области от 06.06.2017 № 201-п)</w:t>
            </w:r>
          </w:p>
        </w:tc>
      </w:tr>
      <w:tr w:rsidR="00013409" w:rsidTr="00013409">
        <w:tc>
          <w:tcPr>
            <w:tcW w:w="421"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bookmarkStart w:id="0" w:name="_GoBack"/>
            <w:bookmarkEnd w:id="0"/>
          </w:p>
        </w:tc>
        <w:tc>
          <w:tcPr>
            <w:tcW w:w="70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ХХХ (Указывается код ГАД)</w:t>
            </w:r>
          </w:p>
        </w:tc>
        <w:tc>
          <w:tcPr>
            <w:tcW w:w="1134" w:type="dxa"/>
            <w:tcBorders>
              <w:top w:val="single" w:sz="4" w:space="0" w:color="000000"/>
              <w:left w:val="single" w:sz="4" w:space="0" w:color="000000"/>
              <w:bottom w:val="single" w:sz="4" w:space="0" w:color="000000"/>
              <w:right w:val="single" w:sz="4" w:space="0" w:color="000000"/>
            </w:tcBorders>
          </w:tcPr>
          <w:p w:rsidR="00013409" w:rsidRDefault="00013409" w:rsidP="00013409">
            <w:r w:rsidRPr="00D66A69">
              <w:rPr>
                <w:rFonts w:ascii="Times New Roman" w:hAnsi="Times New Roman" w:cs="Times New Roman"/>
                <w:sz w:val="18"/>
                <w:szCs w:val="18"/>
              </w:rPr>
              <w:t>Указывается наименование ГАД (например, администрация______ Чистоозерного района Новосибирской области)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11716000100000180</w:t>
            </w:r>
          </w:p>
        </w:tc>
        <w:tc>
          <w:tcPr>
            <w:tcW w:w="1844" w:type="dxa"/>
            <w:tcBorders>
              <w:top w:val="single" w:sz="4" w:space="0" w:color="auto"/>
              <w:left w:val="none" w:sz="4" w:space="0" w:color="000000"/>
              <w:bottom w:val="single" w:sz="4" w:space="0" w:color="auto"/>
              <w:right w:val="single" w:sz="4" w:space="0" w:color="auto"/>
            </w:tcBorders>
            <w:shd w:val="clear" w:color="auto" w:fill="auto"/>
            <w:vAlign w:val="center"/>
          </w:tcPr>
          <w:p w:rsidR="00013409" w:rsidRPr="003F30C8"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Прочие неналоговые доходы бюджетов </w:t>
            </w:r>
            <w:r w:rsidRPr="003F30C8">
              <w:rPr>
                <w:rFonts w:ascii="Times New Roman" w:hAnsi="Times New Roman" w:cs="Times New Roman"/>
                <w:sz w:val="18"/>
                <w:szCs w:val="18"/>
              </w:rPr>
              <w:t>сельских поселений</w:t>
            </w:r>
          </w:p>
          <w:p w:rsidR="00013409" w:rsidRPr="003F30C8" w:rsidRDefault="00013409" w:rsidP="0001340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в части невыясненных поступлений, по которым не осуществлен возврат (уточнение) не позднее трех лет со дня их зачисления на единый счет бюджета </w:t>
            </w:r>
            <w:r w:rsidRPr="003F30C8">
              <w:rPr>
                <w:rFonts w:ascii="Times New Roman" w:hAnsi="Times New Roman" w:cs="Times New Roman"/>
                <w:sz w:val="18"/>
                <w:szCs w:val="18"/>
              </w:rPr>
              <w:t>сельск</w:t>
            </w:r>
            <w:r>
              <w:rPr>
                <w:rFonts w:ascii="Times New Roman" w:hAnsi="Times New Roman" w:cs="Times New Roman"/>
                <w:sz w:val="18"/>
                <w:szCs w:val="18"/>
              </w:rPr>
              <w:t>ого</w:t>
            </w:r>
            <w:r w:rsidRPr="003F30C8">
              <w:rPr>
                <w:rFonts w:ascii="Times New Roman" w:hAnsi="Times New Roman" w:cs="Times New Roman"/>
                <w:sz w:val="18"/>
                <w:szCs w:val="18"/>
              </w:rPr>
              <w:t xml:space="preserve"> поселени</w:t>
            </w:r>
            <w:r>
              <w:rPr>
                <w:rFonts w:ascii="Times New Roman" w:hAnsi="Times New Roman" w:cs="Times New Roman"/>
                <w:sz w:val="18"/>
                <w:szCs w:val="18"/>
              </w:rPr>
              <w:t>я</w:t>
            </w:r>
          </w:p>
          <w:p w:rsidR="00013409" w:rsidRDefault="00013409" w:rsidP="00013409">
            <w:pPr>
              <w:spacing w:after="0" w:line="240" w:lineRule="auto"/>
              <w:jc w:val="both"/>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иной метод</w:t>
            </w:r>
          </w:p>
        </w:tc>
        <w:tc>
          <w:tcPr>
            <w:tcW w:w="2268"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2552" w:type="dxa"/>
            <w:tcBorders>
              <w:top w:val="single" w:sz="4" w:space="0" w:color="000000"/>
              <w:left w:val="single" w:sz="4" w:space="0" w:color="000000"/>
              <w:bottom w:val="single" w:sz="4" w:space="0" w:color="000000"/>
              <w:right w:val="single" w:sz="4" w:space="0" w:color="000000"/>
            </w:tcBorders>
            <w:vAlign w:val="center"/>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eastAsiaTheme="minorHAnsi" w:hAnsi="Times New Roman" w:cs="Times New Roman"/>
                <w:sz w:val="18"/>
                <w:szCs w:val="18"/>
                <w:lang w:eastAsia="en-US"/>
              </w:rPr>
            </w:pPr>
            <w:r>
              <w:rPr>
                <w:rFonts w:ascii="Times New Roman" w:eastAsia="Times New Roman" w:hAnsi="Times New Roman" w:cs="Times New Roman"/>
                <w:color w:val="000000" w:themeColor="text1"/>
                <w:sz w:val="18"/>
                <w:szCs w:val="18"/>
                <w:lang w:bidi="ru-RU"/>
              </w:rPr>
              <w:t>Поступления по данному коду бюджетной классификации РФ зависят от сумм невыясненных поступлений, зачисляемых в областной бюджет, по которым не осуществлен возврат (уточнение) по истечении трех лет со дня их зачисления на единый счет областного бюджета. Оценка поступления текущего года определяется на уровне сумм кассового поступления по данному коду доходов. Поступления по данному коду доходов на плановый период прогнозируются на нулевом уровне,</w:t>
            </w:r>
          </w:p>
        </w:tc>
        <w:tc>
          <w:tcPr>
            <w:tcW w:w="3827" w:type="dxa"/>
            <w:tcBorders>
              <w:top w:val="single" w:sz="4" w:space="0" w:color="000000"/>
              <w:left w:val="single" w:sz="4" w:space="0" w:color="000000"/>
              <w:bottom w:val="single" w:sz="4" w:space="0" w:color="000000"/>
              <w:right w:val="single" w:sz="4" w:space="0" w:color="000000"/>
            </w:tcBorders>
          </w:tcPr>
          <w:p w:rsidR="00013409" w:rsidRDefault="00013409" w:rsidP="00013409">
            <w:pPr>
              <w:pStyle w:val="ConsPlusNormal"/>
              <w:pBdr>
                <w:top w:val="none" w:sz="0" w:space="0" w:color="000000"/>
                <w:left w:val="none" w:sz="0" w:space="0" w:color="000000"/>
                <w:bottom w:val="none" w:sz="0" w:space="0" w:color="000000"/>
                <w:right w:val="none" w:sz="0" w:space="0" w:color="000000"/>
                <w:between w:val="none" w:sz="0" w:space="0" w:color="000000"/>
              </w:pBdr>
              <w:shd w:val="clear" w:color="FFFFFF" w:themeColor="background1" w:fill="FFFFFF" w:themeFill="background1"/>
              <w:jc w:val="both"/>
              <w:rPr>
                <w:rFonts w:ascii="Times New Roman" w:hAnsi="Times New Roman" w:cs="Times New Roman"/>
                <w:color w:val="000000" w:themeColor="text1"/>
                <w:sz w:val="18"/>
                <w:szCs w:val="18"/>
                <w:lang w:val="en-US"/>
              </w:rPr>
            </w:pPr>
            <w:r>
              <w:rPr>
                <w:rFonts w:ascii="Times New Roman" w:eastAsia="Calibri" w:hAnsi="Times New Roman" w:cs="Times New Roman"/>
                <w:sz w:val="18"/>
                <w:szCs w:val="18"/>
              </w:rPr>
              <w:t xml:space="preserve">Источник данных - </w:t>
            </w:r>
            <w:r>
              <w:rPr>
                <w:rFonts w:ascii="Times New Roman" w:hAnsi="Times New Roman" w:cs="Times New Roman"/>
                <w:color w:val="000000" w:themeColor="text1"/>
                <w:sz w:val="18"/>
                <w:szCs w:val="18"/>
              </w:rPr>
              <w:t>финансовая отчетность</w:t>
            </w:r>
          </w:p>
        </w:tc>
      </w:tr>
    </w:tbl>
    <w:p w:rsidR="00581CF7" w:rsidRDefault="00581CF7">
      <w:pPr>
        <w:spacing w:after="0" w:line="240" w:lineRule="auto"/>
        <w:rPr>
          <w:sz w:val="18"/>
          <w:szCs w:val="18"/>
        </w:rPr>
      </w:pPr>
    </w:p>
    <w:p w:rsidR="00581CF7" w:rsidRDefault="00581CF7">
      <w:pPr>
        <w:spacing w:after="0" w:line="240" w:lineRule="auto"/>
        <w:rPr>
          <w:rFonts w:ascii="Times New Roman" w:eastAsia="Times New Roman" w:hAnsi="Times New Roman" w:cs="Times New Roman"/>
          <w:color w:val="000000" w:themeColor="text1"/>
          <w:sz w:val="18"/>
          <w:szCs w:val="18"/>
          <w:lang w:eastAsia="ru-RU" w:bidi="ru-RU"/>
        </w:rPr>
      </w:pPr>
    </w:p>
    <w:p w:rsidR="00581CF7" w:rsidRDefault="00BF2CEE">
      <w:pPr>
        <w:spacing w:after="0" w:line="240" w:lineRule="auto"/>
        <w:jc w:val="both"/>
        <w:rPr>
          <w:rFonts w:ascii="Times New Roman" w:eastAsia="Times New Roman" w:hAnsi="Times New Roman" w:cs="Times New Roman"/>
          <w:color w:val="000000" w:themeColor="text1"/>
          <w:sz w:val="18"/>
          <w:szCs w:val="18"/>
          <w:lang w:eastAsia="ru-RU" w:bidi="ru-RU"/>
        </w:rPr>
      </w:pPr>
      <w:r>
        <w:rPr>
          <w:rFonts w:ascii="Times New Roman" w:eastAsia="Times New Roman" w:hAnsi="Times New Roman" w:cs="Times New Roman"/>
          <w:color w:val="000000" w:themeColor="text1"/>
          <w:sz w:val="18"/>
          <w:szCs w:val="18"/>
          <w:lang w:eastAsia="ru-RU" w:bidi="ru-RU"/>
        </w:rPr>
        <w:t>* Главный администратор доходов разрабатывает методику прогнозирования по всем кодам классификации доходов, в отношении которых он осуществляет полномочия главного администратора доходов. Методика прогнозирования разрабатывается по каждому виду доходов.</w:t>
      </w:r>
    </w:p>
    <w:p w:rsidR="00581CF7" w:rsidRDefault="00BF2CEE">
      <w:pPr>
        <w:spacing w:after="0" w:line="240" w:lineRule="auto"/>
        <w:jc w:val="both"/>
        <w:rPr>
          <w:rFonts w:ascii="Times New Roman" w:eastAsia="Times New Roman" w:hAnsi="Times New Roman" w:cs="Times New Roman"/>
          <w:color w:val="000000" w:themeColor="text1"/>
          <w:sz w:val="18"/>
          <w:szCs w:val="18"/>
          <w:lang w:eastAsia="ru-RU" w:bidi="ru-RU"/>
        </w:rPr>
      </w:pPr>
      <w:r>
        <w:rPr>
          <w:rFonts w:ascii="Times New Roman" w:eastAsia="Times New Roman" w:hAnsi="Times New Roman" w:cs="Times New Roman"/>
          <w:color w:val="000000" w:themeColor="text1"/>
          <w:sz w:val="18"/>
          <w:szCs w:val="18"/>
          <w:lang w:eastAsia="ru-RU" w:bidi="ru-RU"/>
        </w:rPr>
        <w:lastRenderedPageBreak/>
        <w:t>**По усмотрению главного администратора доходов по отдельным КБК алгоритм расчета может быть скорректирован, при этом скорректированный алгоритм должен соответствовать положениям постановления Правительства РФ от 23.06.2016 № 574 «Об общих требованиях к методике прогнозирования поступлений доходов в бюджеты бюджетной системы Российской Федерации».</w:t>
      </w:r>
    </w:p>
    <w:p w:rsidR="00581CF7" w:rsidRDefault="00581CF7">
      <w:pPr>
        <w:spacing w:after="0" w:line="240" w:lineRule="auto"/>
        <w:rPr>
          <w:color w:val="FF0000"/>
          <w:sz w:val="18"/>
          <w:szCs w:val="18"/>
        </w:rPr>
      </w:pPr>
    </w:p>
    <w:sectPr w:rsidR="00581CF7" w:rsidSect="008B71CE">
      <w:pgSz w:w="16838" w:h="11906" w:orient="landscape"/>
      <w:pgMar w:top="426"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3B0" w:rsidRDefault="002843B0">
      <w:pPr>
        <w:spacing w:after="0" w:line="240" w:lineRule="auto"/>
      </w:pPr>
      <w:r>
        <w:separator/>
      </w:r>
    </w:p>
  </w:endnote>
  <w:endnote w:type="continuationSeparator" w:id="0">
    <w:p w:rsidR="002843B0" w:rsidRDefault="002843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3B0" w:rsidRDefault="002843B0">
      <w:pPr>
        <w:spacing w:after="0" w:line="240" w:lineRule="auto"/>
      </w:pPr>
      <w:r>
        <w:separator/>
      </w:r>
    </w:p>
  </w:footnote>
  <w:footnote w:type="continuationSeparator" w:id="0">
    <w:p w:rsidR="002843B0" w:rsidRDefault="002843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31824"/>
    <w:multiLevelType w:val="hybridMultilevel"/>
    <w:tmpl w:val="AA58728E"/>
    <w:lvl w:ilvl="0" w:tplc="348E746E">
      <w:start w:val="22"/>
      <w:numFmt w:val="bullet"/>
      <w:lvlText w:val=""/>
      <w:lvlJc w:val="left"/>
      <w:pPr>
        <w:ind w:left="720" w:hanging="360"/>
      </w:pPr>
      <w:rPr>
        <w:rFonts w:ascii="Symbol" w:eastAsiaTheme="minorHAnsi" w:hAnsi="Symbol" w:cstheme="minorBidi" w:hint="default"/>
      </w:rPr>
    </w:lvl>
    <w:lvl w:ilvl="1" w:tplc="0F78C40A">
      <w:start w:val="1"/>
      <w:numFmt w:val="bullet"/>
      <w:lvlText w:val="o"/>
      <w:lvlJc w:val="left"/>
      <w:pPr>
        <w:ind w:left="1440" w:hanging="360"/>
      </w:pPr>
      <w:rPr>
        <w:rFonts w:ascii="Courier New" w:hAnsi="Courier New" w:cs="Courier New" w:hint="default"/>
      </w:rPr>
    </w:lvl>
    <w:lvl w:ilvl="2" w:tplc="69C87D1E">
      <w:start w:val="1"/>
      <w:numFmt w:val="bullet"/>
      <w:lvlText w:val=""/>
      <w:lvlJc w:val="left"/>
      <w:pPr>
        <w:ind w:left="2160" w:hanging="360"/>
      </w:pPr>
      <w:rPr>
        <w:rFonts w:ascii="Wingdings" w:hAnsi="Wingdings" w:hint="default"/>
      </w:rPr>
    </w:lvl>
    <w:lvl w:ilvl="3" w:tplc="5716760A">
      <w:start w:val="1"/>
      <w:numFmt w:val="bullet"/>
      <w:lvlText w:val=""/>
      <w:lvlJc w:val="left"/>
      <w:pPr>
        <w:ind w:left="2880" w:hanging="360"/>
      </w:pPr>
      <w:rPr>
        <w:rFonts w:ascii="Symbol" w:hAnsi="Symbol" w:hint="default"/>
      </w:rPr>
    </w:lvl>
    <w:lvl w:ilvl="4" w:tplc="C4C41A18">
      <w:start w:val="1"/>
      <w:numFmt w:val="bullet"/>
      <w:lvlText w:val="o"/>
      <w:lvlJc w:val="left"/>
      <w:pPr>
        <w:ind w:left="3600" w:hanging="360"/>
      </w:pPr>
      <w:rPr>
        <w:rFonts w:ascii="Courier New" w:hAnsi="Courier New" w:cs="Courier New" w:hint="default"/>
      </w:rPr>
    </w:lvl>
    <w:lvl w:ilvl="5" w:tplc="93326760">
      <w:start w:val="1"/>
      <w:numFmt w:val="bullet"/>
      <w:lvlText w:val=""/>
      <w:lvlJc w:val="left"/>
      <w:pPr>
        <w:ind w:left="4320" w:hanging="360"/>
      </w:pPr>
      <w:rPr>
        <w:rFonts w:ascii="Wingdings" w:hAnsi="Wingdings" w:hint="default"/>
      </w:rPr>
    </w:lvl>
    <w:lvl w:ilvl="6" w:tplc="6DEC7FEE">
      <w:start w:val="1"/>
      <w:numFmt w:val="bullet"/>
      <w:lvlText w:val=""/>
      <w:lvlJc w:val="left"/>
      <w:pPr>
        <w:ind w:left="5040" w:hanging="360"/>
      </w:pPr>
      <w:rPr>
        <w:rFonts w:ascii="Symbol" w:hAnsi="Symbol" w:hint="default"/>
      </w:rPr>
    </w:lvl>
    <w:lvl w:ilvl="7" w:tplc="3520942C">
      <w:start w:val="1"/>
      <w:numFmt w:val="bullet"/>
      <w:lvlText w:val="o"/>
      <w:lvlJc w:val="left"/>
      <w:pPr>
        <w:ind w:left="5760" w:hanging="360"/>
      </w:pPr>
      <w:rPr>
        <w:rFonts w:ascii="Courier New" w:hAnsi="Courier New" w:cs="Courier New" w:hint="default"/>
      </w:rPr>
    </w:lvl>
    <w:lvl w:ilvl="8" w:tplc="DA4C3DCE">
      <w:start w:val="1"/>
      <w:numFmt w:val="bullet"/>
      <w:lvlText w:val=""/>
      <w:lvlJc w:val="left"/>
      <w:pPr>
        <w:ind w:left="6480" w:hanging="360"/>
      </w:pPr>
      <w:rPr>
        <w:rFonts w:ascii="Wingdings" w:hAnsi="Wingdings" w:hint="default"/>
      </w:rPr>
    </w:lvl>
  </w:abstractNum>
  <w:abstractNum w:abstractNumId="1">
    <w:nsid w:val="7AFB33E7"/>
    <w:multiLevelType w:val="hybridMultilevel"/>
    <w:tmpl w:val="E454F9D0"/>
    <w:lvl w:ilvl="0" w:tplc="287C6334">
      <w:start w:val="22"/>
      <w:numFmt w:val="bullet"/>
      <w:lvlText w:val=""/>
      <w:lvlJc w:val="left"/>
      <w:pPr>
        <w:ind w:left="720" w:hanging="360"/>
      </w:pPr>
      <w:rPr>
        <w:rFonts w:ascii="Symbol" w:eastAsiaTheme="minorHAnsi" w:hAnsi="Symbol" w:cstheme="minorBidi" w:hint="default"/>
      </w:rPr>
    </w:lvl>
    <w:lvl w:ilvl="1" w:tplc="3D44C072">
      <w:start w:val="1"/>
      <w:numFmt w:val="bullet"/>
      <w:lvlText w:val="o"/>
      <w:lvlJc w:val="left"/>
      <w:pPr>
        <w:ind w:left="1440" w:hanging="360"/>
      </w:pPr>
      <w:rPr>
        <w:rFonts w:ascii="Courier New" w:hAnsi="Courier New" w:cs="Courier New" w:hint="default"/>
      </w:rPr>
    </w:lvl>
    <w:lvl w:ilvl="2" w:tplc="6AE2C9A6">
      <w:start w:val="1"/>
      <w:numFmt w:val="bullet"/>
      <w:lvlText w:val=""/>
      <w:lvlJc w:val="left"/>
      <w:pPr>
        <w:ind w:left="2160" w:hanging="360"/>
      </w:pPr>
      <w:rPr>
        <w:rFonts w:ascii="Wingdings" w:hAnsi="Wingdings" w:hint="default"/>
      </w:rPr>
    </w:lvl>
    <w:lvl w:ilvl="3" w:tplc="703AE5D8">
      <w:start w:val="1"/>
      <w:numFmt w:val="bullet"/>
      <w:lvlText w:val=""/>
      <w:lvlJc w:val="left"/>
      <w:pPr>
        <w:ind w:left="2880" w:hanging="360"/>
      </w:pPr>
      <w:rPr>
        <w:rFonts w:ascii="Symbol" w:hAnsi="Symbol" w:hint="default"/>
      </w:rPr>
    </w:lvl>
    <w:lvl w:ilvl="4" w:tplc="2C226026">
      <w:start w:val="1"/>
      <w:numFmt w:val="bullet"/>
      <w:lvlText w:val="o"/>
      <w:lvlJc w:val="left"/>
      <w:pPr>
        <w:ind w:left="3600" w:hanging="360"/>
      </w:pPr>
      <w:rPr>
        <w:rFonts w:ascii="Courier New" w:hAnsi="Courier New" w:cs="Courier New" w:hint="default"/>
      </w:rPr>
    </w:lvl>
    <w:lvl w:ilvl="5" w:tplc="F87A2A92">
      <w:start w:val="1"/>
      <w:numFmt w:val="bullet"/>
      <w:lvlText w:val=""/>
      <w:lvlJc w:val="left"/>
      <w:pPr>
        <w:ind w:left="4320" w:hanging="360"/>
      </w:pPr>
      <w:rPr>
        <w:rFonts w:ascii="Wingdings" w:hAnsi="Wingdings" w:hint="default"/>
      </w:rPr>
    </w:lvl>
    <w:lvl w:ilvl="6" w:tplc="9D961B58">
      <w:start w:val="1"/>
      <w:numFmt w:val="bullet"/>
      <w:lvlText w:val=""/>
      <w:lvlJc w:val="left"/>
      <w:pPr>
        <w:ind w:left="5040" w:hanging="360"/>
      </w:pPr>
      <w:rPr>
        <w:rFonts w:ascii="Symbol" w:hAnsi="Symbol" w:hint="default"/>
      </w:rPr>
    </w:lvl>
    <w:lvl w:ilvl="7" w:tplc="6C382A5C">
      <w:start w:val="1"/>
      <w:numFmt w:val="bullet"/>
      <w:lvlText w:val="o"/>
      <w:lvlJc w:val="left"/>
      <w:pPr>
        <w:ind w:left="5760" w:hanging="360"/>
      </w:pPr>
      <w:rPr>
        <w:rFonts w:ascii="Courier New" w:hAnsi="Courier New" w:cs="Courier New" w:hint="default"/>
      </w:rPr>
    </w:lvl>
    <w:lvl w:ilvl="8" w:tplc="6210898A">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81CF7"/>
    <w:rsid w:val="00013409"/>
    <w:rsid w:val="000E4219"/>
    <w:rsid w:val="001B7A6B"/>
    <w:rsid w:val="00234839"/>
    <w:rsid w:val="002843B0"/>
    <w:rsid w:val="0030789A"/>
    <w:rsid w:val="0038593A"/>
    <w:rsid w:val="003F30C8"/>
    <w:rsid w:val="00411786"/>
    <w:rsid w:val="004E1CB5"/>
    <w:rsid w:val="005767C3"/>
    <w:rsid w:val="00581CF7"/>
    <w:rsid w:val="005D4F48"/>
    <w:rsid w:val="005D724C"/>
    <w:rsid w:val="007F71FD"/>
    <w:rsid w:val="00855636"/>
    <w:rsid w:val="008B415C"/>
    <w:rsid w:val="008B71CE"/>
    <w:rsid w:val="00937335"/>
    <w:rsid w:val="00953268"/>
    <w:rsid w:val="00AE7CB1"/>
    <w:rsid w:val="00B315FD"/>
    <w:rsid w:val="00B77352"/>
    <w:rsid w:val="00B82364"/>
    <w:rsid w:val="00BF2CEE"/>
    <w:rsid w:val="00D2091E"/>
    <w:rsid w:val="00EB32CF"/>
    <w:rsid w:val="00EC73F0"/>
    <w:rsid w:val="00EE2BE7"/>
    <w:rsid w:val="00F13E40"/>
    <w:rsid w:val="00F14A0F"/>
    <w:rsid w:val="00F7293A"/>
    <w:rsid w:val="00FE2A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1CE"/>
    <w:pPr>
      <w:spacing w:after="200" w:line="276" w:lineRule="auto"/>
    </w:pPr>
  </w:style>
  <w:style w:type="paragraph" w:styleId="1">
    <w:name w:val="heading 1"/>
    <w:basedOn w:val="a"/>
    <w:next w:val="a"/>
    <w:link w:val="10"/>
    <w:uiPriority w:val="9"/>
    <w:qFormat/>
    <w:rsid w:val="008B71CE"/>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rsid w:val="008B71CE"/>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rsid w:val="008B71CE"/>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rsid w:val="008B71CE"/>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8B71CE"/>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8B71CE"/>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8B71CE"/>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8B71CE"/>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8B71CE"/>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71CE"/>
    <w:rPr>
      <w:rFonts w:ascii="Arial" w:eastAsia="Arial" w:hAnsi="Arial" w:cs="Arial"/>
      <w:sz w:val="40"/>
      <w:szCs w:val="40"/>
    </w:rPr>
  </w:style>
  <w:style w:type="character" w:customStyle="1" w:styleId="20">
    <w:name w:val="Заголовок 2 Знак"/>
    <w:basedOn w:val="a0"/>
    <w:link w:val="2"/>
    <w:uiPriority w:val="9"/>
    <w:rsid w:val="008B71CE"/>
    <w:rPr>
      <w:rFonts w:ascii="Arial" w:eastAsia="Arial" w:hAnsi="Arial" w:cs="Arial"/>
      <w:sz w:val="34"/>
    </w:rPr>
  </w:style>
  <w:style w:type="character" w:customStyle="1" w:styleId="Heading3Char">
    <w:name w:val="Heading 3 Char"/>
    <w:basedOn w:val="a0"/>
    <w:uiPriority w:val="9"/>
    <w:rsid w:val="008B71CE"/>
    <w:rPr>
      <w:rFonts w:ascii="Arial" w:eastAsia="Arial" w:hAnsi="Arial" w:cs="Arial"/>
      <w:sz w:val="30"/>
      <w:szCs w:val="30"/>
    </w:rPr>
  </w:style>
  <w:style w:type="character" w:customStyle="1" w:styleId="40">
    <w:name w:val="Заголовок 4 Знак"/>
    <w:basedOn w:val="a0"/>
    <w:link w:val="4"/>
    <w:uiPriority w:val="9"/>
    <w:rsid w:val="008B71CE"/>
    <w:rPr>
      <w:rFonts w:ascii="Arial" w:eastAsia="Arial" w:hAnsi="Arial" w:cs="Arial"/>
      <w:b/>
      <w:bCs/>
      <w:sz w:val="26"/>
      <w:szCs w:val="26"/>
    </w:rPr>
  </w:style>
  <w:style w:type="character" w:customStyle="1" w:styleId="50">
    <w:name w:val="Заголовок 5 Знак"/>
    <w:basedOn w:val="a0"/>
    <w:link w:val="5"/>
    <w:uiPriority w:val="9"/>
    <w:rsid w:val="008B71CE"/>
    <w:rPr>
      <w:rFonts w:ascii="Arial" w:eastAsia="Arial" w:hAnsi="Arial" w:cs="Arial"/>
      <w:b/>
      <w:bCs/>
      <w:sz w:val="24"/>
      <w:szCs w:val="24"/>
    </w:rPr>
  </w:style>
  <w:style w:type="character" w:customStyle="1" w:styleId="60">
    <w:name w:val="Заголовок 6 Знак"/>
    <w:basedOn w:val="a0"/>
    <w:link w:val="6"/>
    <w:uiPriority w:val="9"/>
    <w:rsid w:val="008B71CE"/>
    <w:rPr>
      <w:rFonts w:ascii="Arial" w:eastAsia="Arial" w:hAnsi="Arial" w:cs="Arial"/>
      <w:b/>
      <w:bCs/>
      <w:sz w:val="22"/>
      <w:szCs w:val="22"/>
    </w:rPr>
  </w:style>
  <w:style w:type="character" w:customStyle="1" w:styleId="70">
    <w:name w:val="Заголовок 7 Знак"/>
    <w:basedOn w:val="a0"/>
    <w:link w:val="7"/>
    <w:uiPriority w:val="9"/>
    <w:rsid w:val="008B71CE"/>
    <w:rPr>
      <w:rFonts w:ascii="Arial" w:eastAsia="Arial" w:hAnsi="Arial" w:cs="Arial"/>
      <w:b/>
      <w:bCs/>
      <w:i/>
      <w:iCs/>
      <w:sz w:val="22"/>
      <w:szCs w:val="22"/>
    </w:rPr>
  </w:style>
  <w:style w:type="character" w:customStyle="1" w:styleId="80">
    <w:name w:val="Заголовок 8 Знак"/>
    <w:basedOn w:val="a0"/>
    <w:link w:val="8"/>
    <w:uiPriority w:val="9"/>
    <w:rsid w:val="008B71CE"/>
    <w:rPr>
      <w:rFonts w:ascii="Arial" w:eastAsia="Arial" w:hAnsi="Arial" w:cs="Arial"/>
      <w:i/>
      <w:iCs/>
      <w:sz w:val="22"/>
      <w:szCs w:val="22"/>
    </w:rPr>
  </w:style>
  <w:style w:type="character" w:customStyle="1" w:styleId="90">
    <w:name w:val="Заголовок 9 Знак"/>
    <w:basedOn w:val="a0"/>
    <w:link w:val="9"/>
    <w:uiPriority w:val="9"/>
    <w:rsid w:val="008B71CE"/>
    <w:rPr>
      <w:rFonts w:ascii="Arial" w:eastAsia="Arial" w:hAnsi="Arial" w:cs="Arial"/>
      <w:i/>
      <w:iCs/>
      <w:sz w:val="21"/>
      <w:szCs w:val="21"/>
    </w:rPr>
  </w:style>
  <w:style w:type="paragraph" w:styleId="a3">
    <w:name w:val="No Spacing"/>
    <w:uiPriority w:val="1"/>
    <w:qFormat/>
    <w:rsid w:val="008B71CE"/>
    <w:pPr>
      <w:spacing w:after="0" w:line="240" w:lineRule="auto"/>
    </w:pPr>
  </w:style>
  <w:style w:type="paragraph" w:styleId="a4">
    <w:name w:val="Title"/>
    <w:basedOn w:val="a"/>
    <w:next w:val="a"/>
    <w:link w:val="a5"/>
    <w:uiPriority w:val="10"/>
    <w:qFormat/>
    <w:rsid w:val="008B71CE"/>
    <w:pPr>
      <w:spacing w:before="300"/>
      <w:contextualSpacing/>
    </w:pPr>
    <w:rPr>
      <w:sz w:val="48"/>
      <w:szCs w:val="48"/>
    </w:rPr>
  </w:style>
  <w:style w:type="character" w:customStyle="1" w:styleId="a5">
    <w:name w:val="Название Знак"/>
    <w:basedOn w:val="a0"/>
    <w:link w:val="a4"/>
    <w:uiPriority w:val="10"/>
    <w:rsid w:val="008B71CE"/>
    <w:rPr>
      <w:sz w:val="48"/>
      <w:szCs w:val="48"/>
    </w:rPr>
  </w:style>
  <w:style w:type="paragraph" w:styleId="a6">
    <w:name w:val="Subtitle"/>
    <w:basedOn w:val="a"/>
    <w:next w:val="a"/>
    <w:link w:val="a7"/>
    <w:uiPriority w:val="11"/>
    <w:qFormat/>
    <w:rsid w:val="008B71CE"/>
    <w:pPr>
      <w:spacing w:before="200"/>
    </w:pPr>
    <w:rPr>
      <w:sz w:val="24"/>
      <w:szCs w:val="24"/>
    </w:rPr>
  </w:style>
  <w:style w:type="character" w:customStyle="1" w:styleId="a7">
    <w:name w:val="Подзаголовок Знак"/>
    <w:basedOn w:val="a0"/>
    <w:link w:val="a6"/>
    <w:uiPriority w:val="11"/>
    <w:rsid w:val="008B71CE"/>
    <w:rPr>
      <w:sz w:val="24"/>
      <w:szCs w:val="24"/>
    </w:rPr>
  </w:style>
  <w:style w:type="paragraph" w:styleId="21">
    <w:name w:val="Quote"/>
    <w:basedOn w:val="a"/>
    <w:next w:val="a"/>
    <w:link w:val="22"/>
    <w:uiPriority w:val="29"/>
    <w:qFormat/>
    <w:rsid w:val="008B71CE"/>
    <w:pPr>
      <w:ind w:left="720" w:right="720"/>
    </w:pPr>
    <w:rPr>
      <w:i/>
    </w:rPr>
  </w:style>
  <w:style w:type="character" w:customStyle="1" w:styleId="22">
    <w:name w:val="Цитата 2 Знак"/>
    <w:link w:val="21"/>
    <w:uiPriority w:val="29"/>
    <w:rsid w:val="008B71CE"/>
    <w:rPr>
      <w:i/>
    </w:rPr>
  </w:style>
  <w:style w:type="paragraph" w:styleId="a8">
    <w:name w:val="Intense Quote"/>
    <w:basedOn w:val="a"/>
    <w:next w:val="a"/>
    <w:link w:val="a9"/>
    <w:uiPriority w:val="30"/>
    <w:qFormat/>
    <w:rsid w:val="008B71CE"/>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8B71CE"/>
    <w:rPr>
      <w:i/>
    </w:rPr>
  </w:style>
  <w:style w:type="paragraph" w:styleId="aa">
    <w:name w:val="header"/>
    <w:basedOn w:val="a"/>
    <w:link w:val="ab"/>
    <w:uiPriority w:val="99"/>
    <w:unhideWhenUsed/>
    <w:rsid w:val="008B71CE"/>
    <w:pPr>
      <w:tabs>
        <w:tab w:val="center" w:pos="7143"/>
        <w:tab w:val="right" w:pos="14287"/>
      </w:tabs>
      <w:spacing w:after="0" w:line="240" w:lineRule="auto"/>
    </w:pPr>
  </w:style>
  <w:style w:type="character" w:customStyle="1" w:styleId="ab">
    <w:name w:val="Верхний колонтитул Знак"/>
    <w:basedOn w:val="a0"/>
    <w:link w:val="aa"/>
    <w:uiPriority w:val="99"/>
    <w:rsid w:val="008B71CE"/>
  </w:style>
  <w:style w:type="character" w:customStyle="1" w:styleId="FooterChar">
    <w:name w:val="Footer Char"/>
    <w:basedOn w:val="a0"/>
    <w:uiPriority w:val="99"/>
    <w:rsid w:val="008B71CE"/>
  </w:style>
  <w:style w:type="paragraph" w:styleId="ac">
    <w:name w:val="caption"/>
    <w:basedOn w:val="a"/>
    <w:next w:val="a"/>
    <w:uiPriority w:val="35"/>
    <w:semiHidden/>
    <w:unhideWhenUsed/>
    <w:qFormat/>
    <w:rsid w:val="008B71CE"/>
    <w:rPr>
      <w:b/>
      <w:bCs/>
      <w:color w:val="4472C4" w:themeColor="accent1"/>
      <w:sz w:val="18"/>
      <w:szCs w:val="18"/>
    </w:rPr>
  </w:style>
  <w:style w:type="character" w:customStyle="1" w:styleId="CaptionChar">
    <w:name w:val="Caption Char"/>
    <w:uiPriority w:val="99"/>
    <w:rsid w:val="008B71CE"/>
  </w:style>
  <w:style w:type="table" w:customStyle="1" w:styleId="TableGridLight">
    <w:name w:val="Table Grid Light"/>
    <w:basedOn w:val="a1"/>
    <w:uiPriority w:val="59"/>
    <w:rsid w:val="008B71CE"/>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8B71CE"/>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8B71CE"/>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8B71C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8B71C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8B71CE"/>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8B71CE"/>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8B71CE"/>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8B71CE"/>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8B71CE"/>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8B71CE"/>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8B71CE"/>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8B71CE"/>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rsid w:val="008B71CE"/>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8B71CE"/>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8B71CE"/>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8B71CE"/>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8B71CE"/>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8B71CE"/>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8B71CE"/>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rsid w:val="008B71CE"/>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8B71CE"/>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8B71CE"/>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8B71CE"/>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8B71CE"/>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8B71CE"/>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8B71CE"/>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rsid w:val="008B71CE"/>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8B71CE"/>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8B71CE"/>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8B71CE"/>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8B71CE"/>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8B71CE"/>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8B71CE"/>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rsid w:val="008B71C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8B71C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8B71C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8B71C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8B71C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8B71C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8B71C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rsid w:val="008B71CE"/>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8B71CE"/>
    <w:pPr>
      <w:spacing w:after="0" w:line="240" w:lineRule="auto"/>
    </w:pPr>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8B71CE"/>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8B71CE"/>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8B71CE"/>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8B71CE"/>
    <w:pPr>
      <w:spacing w:after="0" w:line="240" w:lineRule="auto"/>
    </w:p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8B71CE"/>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rsid w:val="008B71CE"/>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8B71CE"/>
    <w:pPr>
      <w:spacing w:after="0" w:line="240" w:lineRule="auto"/>
    </w:pPr>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8B71CE"/>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8B71CE"/>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8B71CE"/>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8B71CE"/>
    <w:pPr>
      <w:spacing w:after="0" w:line="240" w:lineRule="auto"/>
    </w:pPr>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8B71CE"/>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rsid w:val="008B71C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8B71C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8B71C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8B71C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8B71C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8B71C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8B71C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rsid w:val="008B71CE"/>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8B71CE"/>
    <w:pPr>
      <w:spacing w:after="0" w:line="240" w:lineRule="auto"/>
    </w:pPr>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8B71CE"/>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8B71CE"/>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8B71CE"/>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8B71CE"/>
    <w:pPr>
      <w:spacing w:after="0" w:line="240" w:lineRule="auto"/>
    </w:pPr>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8B71CE"/>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rsid w:val="008B71CE"/>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8B71CE"/>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8B71CE"/>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8B71CE"/>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8B71CE"/>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8B71CE"/>
    <w:pPr>
      <w:spacing w:after="0" w:line="240" w:lineRule="auto"/>
    </w:pPr>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8B71CE"/>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rsid w:val="008B71CE"/>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8B71CE"/>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8B71CE"/>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8B71CE"/>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8B71CE"/>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8B71CE"/>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8B71CE"/>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rsid w:val="008B71CE"/>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8B71CE"/>
    <w:pPr>
      <w:spacing w:after="0" w:line="240" w:lineRule="auto"/>
    </w:pPr>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8B71CE"/>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8B71CE"/>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8B71CE"/>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8B71CE"/>
    <w:pPr>
      <w:spacing w:after="0" w:line="240" w:lineRule="auto"/>
    </w:pPr>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8B71CE"/>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rsid w:val="008B71CE"/>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8B71CE"/>
    <w:pPr>
      <w:spacing w:after="0" w:line="240" w:lineRule="auto"/>
    </w:p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8B71CE"/>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8B71CE"/>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8B71CE"/>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8B71CE"/>
    <w:pPr>
      <w:spacing w:after="0" w:line="240" w:lineRule="auto"/>
    </w:pPr>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8B71CE"/>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rsid w:val="008B71CE"/>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8B71CE"/>
    <w:pPr>
      <w:spacing w:after="0" w:line="240" w:lineRule="auto"/>
    </w:pPr>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8B71CE"/>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8B71CE"/>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8B71CE"/>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8B71CE"/>
    <w:pPr>
      <w:spacing w:after="0" w:line="240" w:lineRule="auto"/>
    </w:pPr>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8B71CE"/>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8B71C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8B71C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8B71C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8B71C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8B71C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8B71C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8B71CE"/>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8B71CE"/>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8B71CE"/>
    <w:pPr>
      <w:spacing w:after="0" w:line="240" w:lineRule="auto"/>
    </w:pPr>
    <w:rPr>
      <w:color w:val="404040"/>
      <w:sz w:val="20"/>
      <w:szCs w:val="20"/>
      <w:lang w:eastAsia="ru-RU"/>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8B71CE"/>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8B71CE"/>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8B71CE"/>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8B71CE"/>
    <w:pPr>
      <w:spacing w:after="0" w:line="240" w:lineRule="auto"/>
    </w:pPr>
    <w:rPr>
      <w:color w:val="404040"/>
      <w:sz w:val="20"/>
      <w:szCs w:val="20"/>
      <w:lang w:eastAsia="ru-RU"/>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8B71CE"/>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8B71CE"/>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8B71CE"/>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8B71CE"/>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8B71CE"/>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8B71CE"/>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8B71CE"/>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8B71CE"/>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d">
    <w:name w:val="Hyperlink"/>
    <w:uiPriority w:val="99"/>
    <w:unhideWhenUsed/>
    <w:rsid w:val="008B71CE"/>
    <w:rPr>
      <w:color w:val="0563C1" w:themeColor="hyperlink"/>
      <w:u w:val="single"/>
    </w:rPr>
  </w:style>
  <w:style w:type="character" w:customStyle="1" w:styleId="FootnoteTextChar">
    <w:name w:val="Footnote Text Char"/>
    <w:uiPriority w:val="99"/>
    <w:rsid w:val="008B71CE"/>
    <w:rPr>
      <w:sz w:val="18"/>
    </w:rPr>
  </w:style>
  <w:style w:type="paragraph" w:styleId="ae">
    <w:name w:val="endnote text"/>
    <w:basedOn w:val="a"/>
    <w:link w:val="af"/>
    <w:uiPriority w:val="99"/>
    <w:semiHidden/>
    <w:unhideWhenUsed/>
    <w:rsid w:val="008B71CE"/>
    <w:pPr>
      <w:spacing w:after="0" w:line="240" w:lineRule="auto"/>
    </w:pPr>
    <w:rPr>
      <w:sz w:val="20"/>
    </w:rPr>
  </w:style>
  <w:style w:type="character" w:customStyle="1" w:styleId="af">
    <w:name w:val="Текст концевой сноски Знак"/>
    <w:link w:val="ae"/>
    <w:uiPriority w:val="99"/>
    <w:rsid w:val="008B71CE"/>
    <w:rPr>
      <w:sz w:val="20"/>
    </w:rPr>
  </w:style>
  <w:style w:type="character" w:styleId="af0">
    <w:name w:val="endnote reference"/>
    <w:basedOn w:val="a0"/>
    <w:uiPriority w:val="99"/>
    <w:semiHidden/>
    <w:unhideWhenUsed/>
    <w:rsid w:val="008B71CE"/>
    <w:rPr>
      <w:vertAlign w:val="superscript"/>
    </w:rPr>
  </w:style>
  <w:style w:type="paragraph" w:styleId="11">
    <w:name w:val="toc 1"/>
    <w:basedOn w:val="a"/>
    <w:next w:val="a"/>
    <w:uiPriority w:val="39"/>
    <w:unhideWhenUsed/>
    <w:rsid w:val="008B71CE"/>
    <w:pPr>
      <w:spacing w:after="57"/>
    </w:pPr>
  </w:style>
  <w:style w:type="paragraph" w:styleId="23">
    <w:name w:val="toc 2"/>
    <w:basedOn w:val="a"/>
    <w:next w:val="a"/>
    <w:uiPriority w:val="39"/>
    <w:unhideWhenUsed/>
    <w:rsid w:val="008B71CE"/>
    <w:pPr>
      <w:spacing w:after="57"/>
      <w:ind w:left="283"/>
    </w:pPr>
  </w:style>
  <w:style w:type="paragraph" w:styleId="31">
    <w:name w:val="toc 3"/>
    <w:basedOn w:val="a"/>
    <w:next w:val="a"/>
    <w:uiPriority w:val="39"/>
    <w:unhideWhenUsed/>
    <w:rsid w:val="008B71CE"/>
    <w:pPr>
      <w:spacing w:after="57"/>
      <w:ind w:left="567"/>
    </w:pPr>
  </w:style>
  <w:style w:type="paragraph" w:styleId="41">
    <w:name w:val="toc 4"/>
    <w:basedOn w:val="a"/>
    <w:next w:val="a"/>
    <w:uiPriority w:val="39"/>
    <w:unhideWhenUsed/>
    <w:rsid w:val="008B71CE"/>
    <w:pPr>
      <w:spacing w:after="57"/>
      <w:ind w:left="850"/>
    </w:pPr>
  </w:style>
  <w:style w:type="paragraph" w:styleId="51">
    <w:name w:val="toc 5"/>
    <w:basedOn w:val="a"/>
    <w:next w:val="a"/>
    <w:uiPriority w:val="39"/>
    <w:unhideWhenUsed/>
    <w:rsid w:val="008B71CE"/>
    <w:pPr>
      <w:spacing w:after="57"/>
      <w:ind w:left="1134"/>
    </w:pPr>
  </w:style>
  <w:style w:type="paragraph" w:styleId="61">
    <w:name w:val="toc 6"/>
    <w:basedOn w:val="a"/>
    <w:next w:val="a"/>
    <w:uiPriority w:val="39"/>
    <w:unhideWhenUsed/>
    <w:rsid w:val="008B71CE"/>
    <w:pPr>
      <w:spacing w:after="57"/>
      <w:ind w:left="1417"/>
    </w:pPr>
  </w:style>
  <w:style w:type="paragraph" w:styleId="71">
    <w:name w:val="toc 7"/>
    <w:basedOn w:val="a"/>
    <w:next w:val="a"/>
    <w:uiPriority w:val="39"/>
    <w:unhideWhenUsed/>
    <w:rsid w:val="008B71CE"/>
    <w:pPr>
      <w:spacing w:after="57"/>
      <w:ind w:left="1701"/>
    </w:pPr>
  </w:style>
  <w:style w:type="paragraph" w:styleId="81">
    <w:name w:val="toc 8"/>
    <w:basedOn w:val="a"/>
    <w:next w:val="a"/>
    <w:uiPriority w:val="39"/>
    <w:unhideWhenUsed/>
    <w:rsid w:val="008B71CE"/>
    <w:pPr>
      <w:spacing w:after="57"/>
      <w:ind w:left="1984"/>
    </w:pPr>
  </w:style>
  <w:style w:type="paragraph" w:styleId="91">
    <w:name w:val="toc 9"/>
    <w:basedOn w:val="a"/>
    <w:next w:val="a"/>
    <w:uiPriority w:val="39"/>
    <w:unhideWhenUsed/>
    <w:rsid w:val="008B71CE"/>
    <w:pPr>
      <w:spacing w:after="57"/>
      <w:ind w:left="2268"/>
    </w:pPr>
  </w:style>
  <w:style w:type="paragraph" w:styleId="af1">
    <w:name w:val="TOC Heading"/>
    <w:uiPriority w:val="39"/>
    <w:unhideWhenUsed/>
    <w:rsid w:val="008B71CE"/>
  </w:style>
  <w:style w:type="paragraph" w:styleId="af2">
    <w:name w:val="table of figures"/>
    <w:basedOn w:val="a"/>
    <w:next w:val="a"/>
    <w:uiPriority w:val="99"/>
    <w:unhideWhenUsed/>
    <w:rsid w:val="008B71CE"/>
    <w:pPr>
      <w:spacing w:after="0"/>
    </w:pPr>
  </w:style>
  <w:style w:type="paragraph" w:styleId="af3">
    <w:name w:val="footnote text"/>
    <w:basedOn w:val="a"/>
    <w:link w:val="af4"/>
    <w:uiPriority w:val="99"/>
    <w:semiHidden/>
    <w:unhideWhenUsed/>
    <w:rsid w:val="008B71CE"/>
    <w:pPr>
      <w:spacing w:after="40" w:line="240" w:lineRule="auto"/>
    </w:pPr>
    <w:rPr>
      <w:sz w:val="18"/>
    </w:rPr>
  </w:style>
  <w:style w:type="character" w:customStyle="1" w:styleId="af4">
    <w:name w:val="Текст сноски Знак"/>
    <w:basedOn w:val="a0"/>
    <w:link w:val="af3"/>
    <w:uiPriority w:val="99"/>
    <w:rsid w:val="008B71CE"/>
    <w:rPr>
      <w:sz w:val="18"/>
    </w:rPr>
  </w:style>
  <w:style w:type="paragraph" w:customStyle="1" w:styleId="Default">
    <w:name w:val="Default"/>
    <w:rsid w:val="008B71CE"/>
    <w:pPr>
      <w:spacing w:after="0" w:line="240" w:lineRule="auto"/>
    </w:pPr>
    <w:rPr>
      <w:rFonts w:ascii="Times New Roman" w:hAnsi="Times New Roman" w:cs="Times New Roman"/>
      <w:color w:val="000000"/>
      <w:sz w:val="24"/>
      <w:szCs w:val="24"/>
    </w:rPr>
  </w:style>
  <w:style w:type="character" w:styleId="af5">
    <w:name w:val="footnote reference"/>
    <w:basedOn w:val="a0"/>
    <w:uiPriority w:val="99"/>
    <w:unhideWhenUsed/>
    <w:rsid w:val="008B71CE"/>
    <w:rPr>
      <w:vertAlign w:val="superscript"/>
    </w:rPr>
  </w:style>
  <w:style w:type="table" w:styleId="af6">
    <w:name w:val="Table Grid"/>
    <w:basedOn w:val="a1"/>
    <w:uiPriority w:val="59"/>
    <w:rsid w:val="008B71C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List Paragraph"/>
    <w:basedOn w:val="a"/>
    <w:uiPriority w:val="34"/>
    <w:qFormat/>
    <w:rsid w:val="008B71CE"/>
    <w:pPr>
      <w:spacing w:after="160" w:line="259" w:lineRule="auto"/>
      <w:ind w:left="720"/>
      <w:contextualSpacing/>
    </w:pPr>
  </w:style>
  <w:style w:type="character" w:styleId="af8">
    <w:name w:val="Placeholder Text"/>
    <w:basedOn w:val="a0"/>
    <w:uiPriority w:val="99"/>
    <w:semiHidden/>
    <w:rsid w:val="008B71CE"/>
    <w:rPr>
      <w:color w:val="808080"/>
    </w:rPr>
  </w:style>
  <w:style w:type="paragraph" w:customStyle="1" w:styleId="ConsPlusNormal">
    <w:name w:val="ConsPlusNormal"/>
    <w:rsid w:val="008B71C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Theme="minorEastAsia" w:hAnsi="Calibri" w:cs="Calibri"/>
      <w:lang w:eastAsia="ru-RU"/>
    </w:rPr>
  </w:style>
  <w:style w:type="paragraph" w:styleId="af9">
    <w:name w:val="Balloon Text"/>
    <w:basedOn w:val="a"/>
    <w:link w:val="afa"/>
    <w:uiPriority w:val="99"/>
    <w:semiHidden/>
    <w:unhideWhenUsed/>
    <w:rsid w:val="008B71CE"/>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8B71CE"/>
    <w:rPr>
      <w:rFonts w:ascii="Segoe UI" w:hAnsi="Segoe UI" w:cs="Segoe UI"/>
      <w:sz w:val="18"/>
      <w:szCs w:val="18"/>
    </w:rPr>
  </w:style>
  <w:style w:type="paragraph" w:styleId="afb">
    <w:name w:val="annotation text"/>
    <w:basedOn w:val="a"/>
    <w:link w:val="afc"/>
    <w:uiPriority w:val="99"/>
    <w:semiHidden/>
    <w:unhideWhenUsed/>
    <w:rsid w:val="008B71CE"/>
    <w:pPr>
      <w:spacing w:line="240" w:lineRule="auto"/>
    </w:pPr>
    <w:rPr>
      <w:sz w:val="20"/>
      <w:szCs w:val="20"/>
    </w:rPr>
  </w:style>
  <w:style w:type="character" w:customStyle="1" w:styleId="afc">
    <w:name w:val="Текст примечания Знак"/>
    <w:basedOn w:val="a0"/>
    <w:link w:val="afb"/>
    <w:uiPriority w:val="99"/>
    <w:semiHidden/>
    <w:rsid w:val="008B71CE"/>
    <w:rPr>
      <w:sz w:val="20"/>
      <w:szCs w:val="20"/>
    </w:rPr>
  </w:style>
  <w:style w:type="character" w:styleId="afd">
    <w:name w:val="annotation reference"/>
    <w:rsid w:val="008B71CE"/>
    <w:rPr>
      <w:sz w:val="16"/>
      <w:szCs w:val="16"/>
    </w:rPr>
  </w:style>
  <w:style w:type="paragraph" w:styleId="afe">
    <w:name w:val="footer"/>
    <w:basedOn w:val="a"/>
    <w:link w:val="aff"/>
    <w:uiPriority w:val="99"/>
    <w:unhideWhenUsed/>
    <w:rsid w:val="008B71CE"/>
    <w:pPr>
      <w:tabs>
        <w:tab w:val="center" w:pos="4677"/>
        <w:tab w:val="right" w:pos="9355"/>
      </w:tabs>
    </w:pPr>
    <w:rPr>
      <w:rFonts w:ascii="Calibri" w:eastAsia="Calibri" w:hAnsi="Calibri" w:cs="Times New Roman"/>
      <w:sz w:val="20"/>
      <w:szCs w:val="20"/>
      <w:lang w:eastAsia="ru-RU"/>
    </w:rPr>
  </w:style>
  <w:style w:type="character" w:customStyle="1" w:styleId="aff">
    <w:name w:val="Нижний колонтитул Знак"/>
    <w:basedOn w:val="a0"/>
    <w:link w:val="afe"/>
    <w:uiPriority w:val="99"/>
    <w:rsid w:val="008B71CE"/>
    <w:rPr>
      <w:rFonts w:ascii="Calibri" w:eastAsia="Calibri" w:hAnsi="Calibri" w:cs="Times New Roman"/>
      <w:sz w:val="20"/>
      <w:szCs w:val="20"/>
      <w:lang w:eastAsia="ru-RU"/>
    </w:rPr>
  </w:style>
  <w:style w:type="character" w:customStyle="1" w:styleId="30">
    <w:name w:val="Заголовок 3 Знак"/>
    <w:basedOn w:val="a0"/>
    <w:link w:val="3"/>
    <w:uiPriority w:val="9"/>
    <w:rsid w:val="008B71CE"/>
    <w:rPr>
      <w:rFonts w:ascii="Arial" w:eastAsia="Arial" w:hAnsi="Arial" w:cs="Arial"/>
      <w:sz w:val="30"/>
      <w:szCs w:val="3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DBB35-ACA6-4F5B-BD9A-449DA505E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12</Pages>
  <Words>4486</Words>
  <Characters>25572</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Коновалова Елена Сергеевна</dc:creator>
  <cp:keywords/>
  <dc:description/>
  <cp:lastModifiedBy>Olgino</cp:lastModifiedBy>
  <cp:revision>19</cp:revision>
  <dcterms:created xsi:type="dcterms:W3CDTF">2024-04-03T08:15:00Z</dcterms:created>
  <dcterms:modified xsi:type="dcterms:W3CDTF">2024-04-17T04:34:00Z</dcterms:modified>
</cp:coreProperties>
</file>